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60" w:lineRule="exact"/>
        <w:jc w:val="center"/>
        <w:rPr>
          <w:rFonts w:ascii="方正小标宋_GBK" w:eastAsia="方正小标宋_GBK" w:cs="宋体"/>
          <w:b/>
          <w:bCs/>
          <w:kern w:val="0"/>
          <w:sz w:val="40"/>
          <w:szCs w:val="40"/>
        </w:rPr>
      </w:pPr>
      <w:r>
        <w:rPr>
          <w:rFonts w:hint="eastAsia" w:ascii="方正小标宋_GBK" w:eastAsia="方正小标宋_GBK" w:cs="宋体"/>
          <w:b/>
          <w:bCs/>
          <w:kern w:val="0"/>
          <w:sz w:val="40"/>
          <w:szCs w:val="40"/>
        </w:rPr>
        <w:t>面试考生新冠肺炎疫情防控告知书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方正仿宋_GBK" w:hAnsi="仿宋" w:eastAsia="方正仿宋_GBK" w:cs="宋体"/>
          <w:kern w:val="0"/>
          <w:sz w:val="28"/>
          <w:szCs w:val="28"/>
        </w:rPr>
      </w:pPr>
      <w:r>
        <w:rPr>
          <w:rFonts w:hint="eastAsia" w:ascii="方正仿宋_GBK" w:hAnsi="仿宋" w:eastAsia="方正仿宋_GBK" w:cs="宋体"/>
          <w:kern w:val="0"/>
          <w:sz w:val="28"/>
          <w:szCs w:val="28"/>
        </w:rPr>
        <w:t>根据防控有关要求，为确保面试工作安全顺利进行，现将备考及面试期间新冠肺炎疫情防控有关措施和要求告知如下，请所有参加面试的考生知悉、理解、配合和支持。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仿宋" w:eastAsia="方正仿宋_GBK" w:cs="宋体"/>
          <w:kern w:val="0"/>
          <w:sz w:val="28"/>
          <w:szCs w:val="28"/>
          <w:lang w:val="en-US" w:eastAsia="zh-CN"/>
        </w:rPr>
      </w:pPr>
      <w:r>
        <w:rPr>
          <w:rFonts w:hint="eastAsia" w:ascii="方正仿宋_GBK" w:hAnsi="仿宋" w:eastAsia="方正仿宋_GBK" w:cs="宋体"/>
          <w:kern w:val="0"/>
          <w:sz w:val="28"/>
          <w:szCs w:val="28"/>
        </w:rPr>
        <w:t>一、考生应</w:t>
      </w:r>
      <w:r>
        <w:rPr>
          <w:rFonts w:hint="eastAsia" w:ascii="方正仿宋_GBK" w:hAnsi="仿宋" w:eastAsia="方正仿宋_GBK" w:cs="宋体"/>
          <w:kern w:val="0"/>
          <w:sz w:val="28"/>
          <w:szCs w:val="28"/>
          <w:lang w:val="en-US" w:eastAsia="zh-CN"/>
        </w:rPr>
        <w:t>至少于考试前7天（2022年11月26日及以前）</w:t>
      </w:r>
      <w:r>
        <w:rPr>
          <w:rFonts w:hint="eastAsia" w:ascii="方正仿宋_GBK" w:hAnsi="仿宋" w:eastAsia="方正仿宋_GBK" w:cs="宋体"/>
          <w:kern w:val="0"/>
          <w:sz w:val="28"/>
          <w:szCs w:val="28"/>
        </w:rPr>
        <w:t>申领“苏康码”，</w:t>
      </w:r>
      <w:r>
        <w:rPr>
          <w:rFonts w:hint="eastAsia" w:ascii="方正仿宋_GBK" w:hAnsi="仿宋" w:eastAsia="方正仿宋_GBK" w:cs="宋体"/>
          <w:kern w:val="0"/>
          <w:sz w:val="28"/>
          <w:szCs w:val="28"/>
          <w:lang w:val="en-US" w:eastAsia="zh-CN"/>
        </w:rPr>
        <w:t>并及时进行信息更新直</w:t>
      </w:r>
      <w:bookmarkStart w:id="0" w:name="_GoBack"/>
      <w:bookmarkEnd w:id="0"/>
      <w:r>
        <w:rPr>
          <w:rFonts w:hint="eastAsia" w:ascii="方正仿宋_GBK" w:hAnsi="仿宋" w:eastAsia="方正仿宋_GBK" w:cs="宋体"/>
          <w:kern w:val="0"/>
          <w:sz w:val="28"/>
          <w:szCs w:val="28"/>
          <w:lang w:val="en-US" w:eastAsia="zh-CN"/>
        </w:rPr>
        <w:t>至考试当天。考试应</w:t>
      </w:r>
      <w:r>
        <w:rPr>
          <w:rFonts w:hint="eastAsia" w:ascii="方正仿宋_GBK" w:hAnsi="仿宋" w:eastAsia="方正仿宋_GBK" w:cs="宋体"/>
          <w:kern w:val="0"/>
          <w:sz w:val="28"/>
          <w:szCs w:val="28"/>
        </w:rPr>
        <w:t>每日进行体温和健康检测</w:t>
      </w:r>
      <w:r>
        <w:rPr>
          <w:rFonts w:hint="eastAsia" w:ascii="方正仿宋_GBK" w:hAnsi="仿宋" w:eastAsia="方正仿宋_GBK" w:cs="宋体"/>
          <w:kern w:val="0"/>
          <w:sz w:val="28"/>
          <w:szCs w:val="28"/>
          <w:lang w:eastAsia="zh-CN"/>
        </w:rPr>
        <w:t>，</w:t>
      </w:r>
      <w:r>
        <w:rPr>
          <w:rFonts w:hint="eastAsia" w:ascii="方正仿宋_GBK" w:hAnsi="仿宋" w:eastAsia="方正仿宋_GBK" w:cs="宋体"/>
          <w:kern w:val="0"/>
          <w:sz w:val="28"/>
          <w:szCs w:val="28"/>
          <w:lang w:val="en-US" w:eastAsia="zh-CN"/>
        </w:rPr>
        <w:t>持续关注本人“苏康码”状况，确保绿码。外来考生（指2022年11月26日及以后自省外和省内跨设区市来、返考试地点所在设区市的考生，下同）应至少于考试前7天起持续了解考试地点所在设区市最新防疫要求（可关注微信公众号“南京本地宝”），并严格按规定落实信息报备、抵达后健康监测、核酸检测等要求，以免影响正常参加考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方正仿宋_GBK" w:hAnsi="仿宋" w:eastAsia="方正仿宋_GBK" w:cs="宋体"/>
          <w:kern w:val="0"/>
          <w:sz w:val="28"/>
          <w:szCs w:val="28"/>
        </w:rPr>
      </w:pPr>
      <w:r>
        <w:rPr>
          <w:rFonts w:hint="eastAsia" w:ascii="方正仿宋_GBK" w:hAnsi="仿宋" w:eastAsia="方正仿宋_GBK" w:cs="宋体"/>
          <w:kern w:val="0"/>
          <w:sz w:val="28"/>
          <w:szCs w:val="28"/>
        </w:rPr>
        <w:t>考生应按疫情防控有关要求做好个人防护和健康管理，备考期间不得前往国（境）外</w:t>
      </w:r>
      <w:r>
        <w:rPr>
          <w:rFonts w:hint="eastAsia" w:ascii="方正仿宋_GBK" w:hAnsi="仿宋" w:eastAsia="方正仿宋_GBK" w:cs="宋体"/>
          <w:kern w:val="0"/>
          <w:sz w:val="28"/>
          <w:szCs w:val="28"/>
          <w:lang w:val="en-US" w:eastAsia="zh-CN"/>
        </w:rPr>
        <w:t>或</w:t>
      </w:r>
      <w:r>
        <w:rPr>
          <w:rFonts w:hint="eastAsia" w:ascii="方正仿宋_GBK" w:hAnsi="仿宋" w:eastAsia="方正仿宋_GBK" w:cs="宋体"/>
          <w:kern w:val="0"/>
          <w:sz w:val="28"/>
          <w:szCs w:val="28"/>
        </w:rPr>
        <w:t>国内疫情高</w:t>
      </w:r>
      <w:r>
        <w:rPr>
          <w:rFonts w:hint="eastAsia" w:ascii="方正仿宋_GBK" w:hAnsi="仿宋" w:eastAsia="方正仿宋_GBK" w:cs="宋体"/>
          <w:kern w:val="0"/>
          <w:sz w:val="28"/>
          <w:szCs w:val="28"/>
          <w:lang w:eastAsia="zh-CN"/>
        </w:rPr>
        <w:t>、</w:t>
      </w:r>
      <w:r>
        <w:rPr>
          <w:rFonts w:hint="eastAsia" w:ascii="方正仿宋_GBK" w:hAnsi="仿宋" w:eastAsia="方正仿宋_GBK" w:cs="宋体"/>
          <w:kern w:val="0"/>
          <w:sz w:val="28"/>
          <w:szCs w:val="28"/>
          <w:lang w:val="en-US" w:eastAsia="zh-CN"/>
        </w:rPr>
        <w:t>低</w:t>
      </w:r>
      <w:r>
        <w:rPr>
          <w:rFonts w:hint="eastAsia" w:ascii="方正仿宋_GBK" w:hAnsi="仿宋" w:eastAsia="方正仿宋_GBK" w:cs="宋体"/>
          <w:kern w:val="0"/>
          <w:sz w:val="28"/>
          <w:szCs w:val="28"/>
        </w:rPr>
        <w:t>风险地区</w:t>
      </w:r>
      <w:r>
        <w:rPr>
          <w:rFonts w:hint="eastAsia" w:ascii="方正仿宋_GBK" w:hAnsi="仿宋" w:eastAsia="方正仿宋_GBK" w:cs="宋体"/>
          <w:kern w:val="0"/>
          <w:sz w:val="28"/>
          <w:szCs w:val="28"/>
          <w:lang w:val="en-US" w:eastAsia="zh-CN"/>
        </w:rPr>
        <w:t>以及社会面本土疫情所在县（市、区、旗）</w:t>
      </w:r>
      <w:r>
        <w:rPr>
          <w:rFonts w:hint="eastAsia" w:ascii="方正仿宋_GBK" w:hAnsi="仿宋" w:eastAsia="方正仿宋_GBK" w:cs="宋体"/>
          <w:kern w:val="0"/>
          <w:sz w:val="28"/>
          <w:szCs w:val="28"/>
        </w:rPr>
        <w:t>，主动减少外出、不必要的聚集和人员接触。出行时注意保持社交距离，乘坐公共交通工具应全程佩戴口罩并做好手部等卫生防护。如出现发热、干咳等急性呼吸道异常症状应及时就医</w:t>
      </w:r>
      <w:r>
        <w:rPr>
          <w:rFonts w:hint="eastAsia" w:ascii="方正仿宋_GBK" w:hAnsi="仿宋" w:eastAsia="方正仿宋_GBK" w:cs="宋体"/>
          <w:kern w:val="0"/>
          <w:sz w:val="28"/>
          <w:szCs w:val="28"/>
          <w:lang w:eastAsia="zh-CN"/>
        </w:rPr>
        <w:t>，</w:t>
      </w:r>
      <w:r>
        <w:rPr>
          <w:rFonts w:hint="eastAsia" w:ascii="方正仿宋_GBK" w:hAnsi="仿宋" w:eastAsia="方正仿宋_GBK" w:cs="宋体"/>
          <w:kern w:val="0"/>
          <w:sz w:val="28"/>
          <w:szCs w:val="28"/>
          <w:lang w:val="en-US" w:eastAsia="zh-CN"/>
        </w:rPr>
        <w:t>以免影响正常参加考试</w:t>
      </w:r>
      <w:r>
        <w:rPr>
          <w:rFonts w:hint="eastAsia" w:ascii="方正仿宋_GBK" w:hAnsi="仿宋" w:eastAsia="方正仿宋_GBK" w:cs="宋体"/>
          <w:kern w:val="0"/>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方正仿宋_GBK" w:hAnsi="仿宋" w:eastAsia="方正仿宋_GBK" w:cs="宋体"/>
          <w:kern w:val="0"/>
          <w:sz w:val="28"/>
          <w:szCs w:val="28"/>
        </w:rPr>
      </w:pPr>
      <w:r>
        <w:rPr>
          <w:rFonts w:hint="eastAsia" w:ascii="方正仿宋_GBK" w:hAnsi="仿宋" w:eastAsia="方正仿宋_GBK" w:cs="宋体"/>
          <w:kern w:val="0"/>
          <w:sz w:val="28"/>
          <w:szCs w:val="28"/>
        </w:rPr>
        <w:t>二、面试当天入场时，考生应提前准备好本人有效期内身份证原件、加盖审核通过章的准考证原件，并出示“苏康码”和48小时内核酸检测阴性证明。“苏康码”为绿码、现场测量体温＜37.3℃且无干咳等可疑症状的考生，可入场参加面试。考生应服从面试现场防疫管理，并自备无呼吸阀N95口罩或医用外科口罩，除身份核验（和面试答题）等必须环节外应全程佩戴，做好个人防护。根据疫情防控管理相关要求，考生应于面试当天提前到达考点，自觉配合完成检测流程后从规定通道验证入场。</w:t>
      </w:r>
      <w:r>
        <w:rPr>
          <w:rFonts w:hint="eastAsia" w:ascii="方正仿宋_GBK" w:hAnsi="仿宋" w:eastAsia="方正仿宋_GBK" w:cs="宋体"/>
          <w:kern w:val="0"/>
          <w:sz w:val="28"/>
          <w:szCs w:val="28"/>
          <w:lang w:val="en-US" w:eastAsia="zh-CN"/>
        </w:rPr>
        <w:t>请考生提前了解考点位置和前往路线，</w:t>
      </w:r>
      <w:r>
        <w:rPr>
          <w:rFonts w:hint="eastAsia" w:ascii="方正仿宋_GBK" w:hAnsi="仿宋" w:eastAsia="方正仿宋_GBK" w:cs="宋体"/>
          <w:kern w:val="0"/>
          <w:sz w:val="28"/>
          <w:szCs w:val="28"/>
        </w:rPr>
        <w:t>逾期到场失去参加面试资格的，责任自负。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方正仿宋_GBK" w:hAnsi="仿宋" w:eastAsia="方正仿宋_GBK" w:cs="宋体"/>
          <w:kern w:val="0"/>
          <w:sz w:val="28"/>
          <w:szCs w:val="28"/>
        </w:rPr>
      </w:pPr>
      <w:r>
        <w:rPr>
          <w:rFonts w:hint="eastAsia" w:ascii="方正仿宋_GBK" w:hAnsi="仿宋" w:eastAsia="方正仿宋_GBK" w:cs="宋体"/>
          <w:kern w:val="0"/>
          <w:sz w:val="28"/>
          <w:szCs w:val="28"/>
        </w:rPr>
        <w:t>三、有下列情形之一的人员，应主动报告并配合相应疫情防控安排，不得参加</w:t>
      </w:r>
      <w:r>
        <w:rPr>
          <w:rFonts w:hint="eastAsia" w:ascii="方正仿宋_GBK" w:hAnsi="仿宋" w:eastAsia="方正仿宋_GBK" w:cs="宋体"/>
          <w:kern w:val="0"/>
          <w:sz w:val="28"/>
          <w:szCs w:val="28"/>
          <w:lang w:val="en-US" w:eastAsia="zh-CN"/>
        </w:rPr>
        <w:t>考试</w:t>
      </w:r>
      <w:r>
        <w:rPr>
          <w:rFonts w:hint="eastAsia" w:ascii="方正仿宋_GBK" w:hAnsi="仿宋" w:eastAsia="方正仿宋_GBK" w:cs="宋体"/>
          <w:kern w:val="0"/>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仿宋" w:eastAsia="方正仿宋_GBK" w:cs="宋体"/>
          <w:kern w:val="0"/>
          <w:sz w:val="28"/>
          <w:szCs w:val="28"/>
        </w:rPr>
      </w:pPr>
      <w:r>
        <w:rPr>
          <w:rFonts w:hint="eastAsia" w:ascii="方正仿宋_GBK" w:hAnsi="仿宋" w:eastAsia="方正仿宋_GBK" w:cs="宋体"/>
          <w:kern w:val="0"/>
          <w:sz w:val="28"/>
          <w:szCs w:val="28"/>
          <w:lang w:val="en-US" w:eastAsia="zh-CN"/>
        </w:rPr>
        <w:t>1.</w:t>
      </w:r>
      <w:r>
        <w:rPr>
          <w:rFonts w:hint="eastAsia" w:ascii="方正仿宋_GBK" w:hAnsi="仿宋" w:eastAsia="方正仿宋_GBK" w:cs="宋体"/>
          <w:kern w:val="0"/>
          <w:sz w:val="28"/>
          <w:szCs w:val="28"/>
        </w:rPr>
        <w:t>报到前8天内有境外旅居史、7天内有境内高风险地区旅居史人员；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仿宋" w:eastAsia="方正仿宋_GBK" w:cs="宋体"/>
          <w:kern w:val="0"/>
          <w:sz w:val="28"/>
          <w:szCs w:val="28"/>
        </w:rPr>
      </w:pPr>
      <w:r>
        <w:rPr>
          <w:rFonts w:hint="eastAsia" w:ascii="方正仿宋_GBK" w:hAnsi="仿宋" w:eastAsia="方正仿宋_GBK" w:cs="宋体"/>
          <w:kern w:val="0"/>
          <w:sz w:val="28"/>
          <w:szCs w:val="28"/>
          <w:lang w:val="en-US" w:eastAsia="zh-CN"/>
        </w:rPr>
        <w:t>2.</w:t>
      </w:r>
      <w:r>
        <w:rPr>
          <w:rFonts w:hint="eastAsia" w:ascii="方正仿宋_GBK" w:hAnsi="仿宋" w:eastAsia="方正仿宋_GBK" w:cs="宋体"/>
          <w:kern w:val="0"/>
          <w:sz w:val="28"/>
          <w:szCs w:val="28"/>
        </w:rPr>
        <w:t>报到前8天内与新冠肺炎疑似病例、确诊病例、无症状感染者密切接触者；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仿宋" w:eastAsia="方正仿宋_GBK" w:cs="宋体"/>
          <w:kern w:val="0"/>
          <w:sz w:val="28"/>
          <w:szCs w:val="28"/>
        </w:rPr>
      </w:pPr>
      <w:r>
        <w:rPr>
          <w:rFonts w:hint="eastAsia" w:ascii="方正仿宋_GBK" w:hAnsi="仿宋" w:eastAsia="方正仿宋_GBK" w:cs="宋体"/>
          <w:kern w:val="0"/>
          <w:sz w:val="28"/>
          <w:szCs w:val="28"/>
          <w:lang w:val="en-US" w:eastAsia="zh-CN"/>
        </w:rPr>
        <w:t>3.</w:t>
      </w:r>
      <w:r>
        <w:rPr>
          <w:rFonts w:hint="eastAsia" w:ascii="方正仿宋_GBK" w:hAnsi="仿宋" w:eastAsia="方正仿宋_GBK" w:cs="宋体"/>
          <w:kern w:val="0"/>
          <w:sz w:val="28"/>
          <w:szCs w:val="28"/>
        </w:rPr>
        <w:t>报到前与正在接受居家隔离、居家健康监测人员共同居住、生活等密切接触人员；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仿宋" w:eastAsia="方正仿宋_GBK" w:cs="宋体"/>
          <w:kern w:val="0"/>
          <w:sz w:val="28"/>
          <w:szCs w:val="28"/>
        </w:rPr>
      </w:pPr>
      <w:r>
        <w:rPr>
          <w:rFonts w:hint="eastAsia" w:ascii="方正仿宋_GBK" w:hAnsi="仿宋" w:eastAsia="方正仿宋_GBK" w:cs="宋体"/>
          <w:kern w:val="0"/>
          <w:sz w:val="28"/>
          <w:szCs w:val="28"/>
          <w:lang w:val="en-US" w:eastAsia="zh-CN"/>
        </w:rPr>
        <w:t>4.</w:t>
      </w:r>
      <w:r>
        <w:rPr>
          <w:rFonts w:hint="eastAsia" w:ascii="方正仿宋_GBK" w:hAnsi="仿宋" w:eastAsia="方正仿宋_GBK" w:cs="宋体"/>
          <w:kern w:val="0"/>
          <w:sz w:val="28"/>
          <w:szCs w:val="28"/>
        </w:rPr>
        <w:t>尚在居家健康监测的已治愈出院确诊病例和已解除集中隔离医学观察的无症状感染者；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仿宋" w:eastAsia="方正仿宋_GBK" w:cs="宋体"/>
          <w:kern w:val="0"/>
          <w:sz w:val="28"/>
          <w:szCs w:val="28"/>
        </w:rPr>
      </w:pPr>
      <w:r>
        <w:rPr>
          <w:rFonts w:hint="eastAsia" w:ascii="方正仿宋_GBK" w:hAnsi="仿宋" w:eastAsia="方正仿宋_GBK" w:cs="宋体"/>
          <w:kern w:val="0"/>
          <w:sz w:val="28"/>
          <w:szCs w:val="28"/>
          <w:lang w:val="en-US" w:eastAsia="zh-CN"/>
        </w:rPr>
        <w:t>5.</w:t>
      </w:r>
      <w:r>
        <w:rPr>
          <w:rFonts w:hint="eastAsia" w:ascii="方正仿宋_GBK" w:hAnsi="仿宋" w:eastAsia="方正仿宋_GBK" w:cs="宋体"/>
          <w:kern w:val="0"/>
          <w:sz w:val="28"/>
          <w:szCs w:val="28"/>
        </w:rPr>
        <w:t>“苏康码”、“行程卡”异常人员；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仿宋" w:eastAsia="方正仿宋_GBK" w:cs="宋体"/>
          <w:kern w:val="0"/>
          <w:sz w:val="28"/>
          <w:szCs w:val="28"/>
        </w:rPr>
      </w:pPr>
      <w:r>
        <w:rPr>
          <w:rFonts w:hint="eastAsia" w:ascii="方正仿宋_GBK" w:hAnsi="仿宋" w:eastAsia="方正仿宋_GBK" w:cs="宋体"/>
          <w:kern w:val="0"/>
          <w:sz w:val="28"/>
          <w:szCs w:val="28"/>
          <w:lang w:val="en-US" w:eastAsia="zh-CN"/>
        </w:rPr>
        <w:t>6.</w:t>
      </w:r>
      <w:r>
        <w:rPr>
          <w:rFonts w:hint="eastAsia" w:ascii="方正仿宋_GBK" w:hAnsi="仿宋" w:eastAsia="方正仿宋_GBK" w:cs="宋体"/>
          <w:kern w:val="0"/>
          <w:sz w:val="28"/>
          <w:szCs w:val="28"/>
        </w:rPr>
        <w:t>有发热、干咳、乏力、咽痛等症状或体征的人员；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仿宋" w:eastAsia="方正仿宋_GBK" w:cs="宋体"/>
          <w:kern w:val="0"/>
          <w:sz w:val="28"/>
          <w:szCs w:val="28"/>
        </w:rPr>
      </w:pPr>
      <w:r>
        <w:rPr>
          <w:rFonts w:hint="eastAsia" w:ascii="方正仿宋_GBK" w:hAnsi="仿宋" w:eastAsia="方正仿宋_GBK" w:cs="宋体"/>
          <w:kern w:val="0"/>
          <w:sz w:val="28"/>
          <w:szCs w:val="28"/>
          <w:lang w:val="en-US" w:eastAsia="zh-CN"/>
        </w:rPr>
        <w:t>7.</w:t>
      </w:r>
      <w:r>
        <w:rPr>
          <w:rFonts w:hint="eastAsia" w:ascii="方正仿宋_GBK" w:hAnsi="仿宋" w:eastAsia="方正仿宋_GBK" w:cs="宋体"/>
          <w:kern w:val="0"/>
          <w:sz w:val="28"/>
          <w:szCs w:val="28"/>
        </w:rPr>
        <w:t>未按南京市出行防疫政策规定完成核酸检测与健康监测的人员；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仿宋" w:eastAsia="方正仿宋_GBK" w:cs="宋体"/>
          <w:kern w:val="0"/>
          <w:sz w:val="28"/>
          <w:szCs w:val="28"/>
        </w:rPr>
      </w:pPr>
      <w:r>
        <w:rPr>
          <w:rFonts w:hint="eastAsia" w:ascii="方正仿宋_GBK" w:hAnsi="仿宋" w:eastAsia="方正仿宋_GBK" w:cs="宋体"/>
          <w:kern w:val="0"/>
          <w:sz w:val="28"/>
          <w:szCs w:val="28"/>
          <w:lang w:val="en-US" w:eastAsia="zh-CN"/>
        </w:rPr>
        <w:t>8.</w:t>
      </w:r>
      <w:r>
        <w:rPr>
          <w:rFonts w:hint="eastAsia" w:ascii="方正仿宋_GBK" w:hAnsi="仿宋" w:eastAsia="方正仿宋_GBK" w:cs="宋体"/>
          <w:kern w:val="0"/>
          <w:sz w:val="28"/>
          <w:szCs w:val="28"/>
        </w:rPr>
        <w:t>其他需要实施集中隔离、居家隔离、居家健康监测和临时管控等的人员。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仿宋" w:eastAsia="方正仿宋_GBK" w:cs="宋体"/>
          <w:kern w:val="0"/>
          <w:sz w:val="28"/>
          <w:szCs w:val="28"/>
          <w:lang w:val="en-US" w:eastAsia="zh-CN"/>
        </w:rPr>
      </w:pPr>
      <w:r>
        <w:rPr>
          <w:rFonts w:hint="eastAsia" w:ascii="方正仿宋_GBK" w:hAnsi="仿宋" w:eastAsia="方正仿宋_GBK" w:cs="宋体"/>
          <w:kern w:val="0"/>
          <w:sz w:val="28"/>
          <w:szCs w:val="28"/>
          <w:lang w:val="en-US" w:eastAsia="zh-CN"/>
        </w:rPr>
        <w:t>四、有以下特殊情形之一的考生，必须主动报告相关情况，提前准备相关证明，在落实并完成所有相应疫情防控措施后，方可参加考试，否则不能入场参加面试：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仿宋" w:eastAsia="方正仿宋_GBK" w:cs="宋体"/>
          <w:kern w:val="0"/>
          <w:sz w:val="28"/>
          <w:szCs w:val="28"/>
          <w:lang w:val="en-US" w:eastAsia="zh-CN"/>
        </w:rPr>
      </w:pPr>
      <w:r>
        <w:rPr>
          <w:rFonts w:hint="eastAsia" w:ascii="方正仿宋_GBK" w:hAnsi="仿宋" w:eastAsia="方正仿宋_GBK" w:cs="宋体"/>
          <w:kern w:val="0"/>
          <w:sz w:val="28"/>
          <w:szCs w:val="28"/>
          <w:lang w:val="en-US" w:eastAsia="zh-CN"/>
        </w:rPr>
        <w:t>1.所有来（返）宁人员，需通过“来（返）宁人员信息申报系统”等方式，提前向目的地单位、社区（村）或酒店报备，配合落实健康管理措施；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仿宋" w:eastAsia="方正仿宋_GBK" w:cs="宋体"/>
          <w:kern w:val="0"/>
          <w:sz w:val="28"/>
          <w:szCs w:val="28"/>
          <w:lang w:val="en-US" w:eastAsia="zh-CN"/>
        </w:rPr>
      </w:pPr>
      <w:r>
        <w:rPr>
          <w:rFonts w:hint="eastAsia" w:ascii="方正仿宋_GBK" w:hAnsi="仿宋" w:eastAsia="方正仿宋_GBK" w:cs="宋体"/>
          <w:kern w:val="0"/>
          <w:sz w:val="28"/>
          <w:szCs w:val="28"/>
          <w:lang w:val="en-US" w:eastAsia="zh-CN"/>
        </w:rPr>
        <w:t>2.外省常态化防控区域来（返）宁的考生，须提前3天来宁，在抵宁时进行一次核酸落地检测，3天内须每天进行一次核酸检测，在宁完成3天3检，最后一次为考前24小时，所有核酸检测阴性方可参加考试；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仿宋" w:eastAsia="方正仿宋_GBK" w:cs="宋体"/>
          <w:kern w:val="0"/>
          <w:sz w:val="28"/>
          <w:szCs w:val="28"/>
          <w:lang w:val="en-US" w:eastAsia="zh-CN"/>
        </w:rPr>
      </w:pPr>
      <w:r>
        <w:rPr>
          <w:rFonts w:hint="eastAsia" w:ascii="方正仿宋_GBK" w:hAnsi="仿宋" w:eastAsia="方正仿宋_GBK" w:cs="宋体"/>
          <w:kern w:val="0"/>
          <w:sz w:val="28"/>
          <w:szCs w:val="28"/>
          <w:lang w:val="en-US" w:eastAsia="zh-CN"/>
        </w:rPr>
        <w:t>3.省内外市常态化防控区域的考生，须持考前3天2检核酸检测阴性证明，最后一次为考前24小时南京本地核酸检测阴性证明，方可参加考试；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仿宋" w:eastAsia="方正仿宋_GBK" w:cs="宋体"/>
          <w:kern w:val="0"/>
          <w:sz w:val="28"/>
          <w:szCs w:val="28"/>
          <w:lang w:val="en-US" w:eastAsia="zh-CN"/>
        </w:rPr>
      </w:pPr>
      <w:r>
        <w:rPr>
          <w:rFonts w:hint="eastAsia" w:ascii="方正仿宋_GBK" w:hAnsi="仿宋" w:eastAsia="方正仿宋_GBK" w:cs="宋体"/>
          <w:kern w:val="0"/>
          <w:sz w:val="28"/>
          <w:szCs w:val="28"/>
          <w:lang w:val="en-US" w:eastAsia="zh-CN"/>
        </w:rPr>
        <w:t>4.南京市常态化防控区域考生，须持考前3天2检核酸检测阴性证明，最后一次为考前24小时南京本地核酸检测阴性证明，方可参加考试；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仿宋" w:eastAsia="方正仿宋_GBK" w:cs="宋体"/>
          <w:kern w:val="0"/>
          <w:sz w:val="28"/>
          <w:szCs w:val="28"/>
          <w:lang w:val="en-US" w:eastAsia="zh-CN"/>
        </w:rPr>
      </w:pPr>
      <w:r>
        <w:rPr>
          <w:rFonts w:hint="eastAsia" w:ascii="方正仿宋_GBK" w:hAnsi="仿宋" w:eastAsia="方正仿宋_GBK" w:cs="宋体"/>
          <w:kern w:val="0"/>
          <w:sz w:val="28"/>
          <w:szCs w:val="28"/>
          <w:lang w:val="en-US" w:eastAsia="zh-CN"/>
        </w:rPr>
        <w:t>5.南京市内的低风险区考生应主动报告，并持考前的3天3检核酸检测阴性证明，最后一次为考前24小时南京本地核酸检测阴性证明，方可参加考试；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方正仿宋_GBK" w:hAnsi="仿宋" w:eastAsia="方正仿宋_GBK" w:cs="宋体"/>
          <w:kern w:val="0"/>
          <w:sz w:val="28"/>
          <w:szCs w:val="28"/>
          <w:lang w:val="en-US" w:eastAsia="zh-CN"/>
        </w:rPr>
      </w:pPr>
      <w:r>
        <w:rPr>
          <w:rFonts w:hint="eastAsia" w:ascii="方正仿宋_GBK" w:hAnsi="仿宋" w:eastAsia="方正仿宋_GBK" w:cs="宋体"/>
          <w:kern w:val="0"/>
          <w:sz w:val="28"/>
          <w:szCs w:val="28"/>
          <w:lang w:val="en-US" w:eastAsia="zh-CN"/>
        </w:rPr>
        <w:t>6.</w:t>
      </w:r>
      <w:r>
        <w:rPr>
          <w:rFonts w:hint="default" w:ascii="方正仿宋_GBK" w:hAnsi="仿宋" w:eastAsia="方正仿宋_GBK" w:cs="宋体"/>
          <w:kern w:val="0"/>
          <w:sz w:val="28"/>
          <w:szCs w:val="28"/>
          <w:lang w:val="en-US" w:eastAsia="zh-CN"/>
        </w:rPr>
        <w:t>外地低风险的考生，须落实抵宁后7天健康检测，在宁完成“7天5检”，最后一次为考前24小时，所有核酸检测阴性，方可参加考试。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方正仿宋_GBK" w:hAnsi="仿宋" w:eastAsia="方正仿宋_GBK" w:cs="宋体"/>
          <w:kern w:val="0"/>
          <w:sz w:val="28"/>
          <w:szCs w:val="28"/>
        </w:rPr>
      </w:pPr>
      <w:r>
        <w:rPr>
          <w:rFonts w:hint="eastAsia" w:ascii="方正仿宋_GBK" w:hAnsi="仿宋" w:eastAsia="方正仿宋_GBK" w:cs="宋体"/>
          <w:kern w:val="0"/>
          <w:sz w:val="28"/>
          <w:szCs w:val="28"/>
          <w:lang w:val="en-US" w:eastAsia="zh-CN"/>
        </w:rPr>
        <w:t>五</w:t>
      </w:r>
      <w:r>
        <w:rPr>
          <w:rFonts w:hint="eastAsia" w:ascii="方正仿宋_GBK" w:hAnsi="仿宋" w:eastAsia="方正仿宋_GBK" w:cs="宋体"/>
          <w:kern w:val="0"/>
          <w:sz w:val="28"/>
          <w:szCs w:val="28"/>
        </w:rPr>
        <w:t>、</w:t>
      </w:r>
      <w:r>
        <w:rPr>
          <w:rFonts w:hint="eastAsia" w:ascii="方正仿宋_GBK" w:hAnsi="仿宋" w:eastAsia="方正仿宋_GBK" w:cs="宋体"/>
          <w:kern w:val="0"/>
          <w:sz w:val="28"/>
          <w:szCs w:val="28"/>
          <w:lang w:val="en-US" w:eastAsia="zh-CN"/>
        </w:rPr>
        <w:t>考试</w:t>
      </w:r>
      <w:r>
        <w:rPr>
          <w:rFonts w:hint="eastAsia" w:ascii="方正仿宋_GBK" w:hAnsi="仿宋" w:eastAsia="方正仿宋_GBK" w:cs="宋体"/>
          <w:kern w:val="0"/>
          <w:sz w:val="28"/>
          <w:szCs w:val="28"/>
        </w:rPr>
        <w:t>过程中，考生出现发热或有干咳等可疑症状，应主动向考务工作人员报告，配合医务人员进行体温复测和排查流行病学史，并配合相关安排。考生因发热等异常情况需要接受体温复测、排查流行病学史或需要转移到隔离考场而耽误的考试时间不予弥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方正仿宋_GBK" w:hAnsi="仿宋" w:eastAsia="方正仿宋_GBK" w:cs="宋体"/>
          <w:kern w:val="0"/>
          <w:sz w:val="28"/>
          <w:szCs w:val="28"/>
        </w:rPr>
      </w:pPr>
      <w:r>
        <w:rPr>
          <w:rFonts w:hint="eastAsia" w:ascii="方正仿宋_GBK" w:hAnsi="仿宋" w:eastAsia="方正仿宋_GBK" w:cs="宋体"/>
          <w:kern w:val="0"/>
          <w:sz w:val="28"/>
          <w:szCs w:val="28"/>
          <w:lang w:val="en-US" w:eastAsia="zh-CN"/>
        </w:rPr>
        <w:t>六</w:t>
      </w:r>
      <w:r>
        <w:rPr>
          <w:rFonts w:hint="eastAsia" w:ascii="方正仿宋_GBK" w:hAnsi="仿宋" w:eastAsia="方正仿宋_GBK" w:cs="宋体"/>
          <w:kern w:val="0"/>
          <w:sz w:val="28"/>
          <w:szCs w:val="28"/>
        </w:rPr>
        <w:t>、考生应仔细阅读考试相关规定、防疫要求。考生应诚信申报相关信息，如有隐瞒或谎报旅居史、接触史、健康状况等疫情防控重点信息，或不配合工作人员进行防疫检测、排查、隔离、送诊等情形的，将被取消面试资格；情节恶劣或造成严重后果的，在被取消面试资格的同时记入诚信档案；构成违法的，将依法追究法律责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仿宋" w:eastAsia="方正仿宋_GBK" w:cs="宋体"/>
          <w:kern w:val="0"/>
          <w:sz w:val="28"/>
          <w:szCs w:val="28"/>
        </w:rPr>
      </w:pPr>
      <w:r>
        <w:rPr>
          <w:rFonts w:hint="eastAsia" w:ascii="方正仿宋_GBK" w:hAnsi="仿宋" w:eastAsia="方正仿宋_GBK" w:cs="宋体"/>
          <w:kern w:val="0"/>
          <w:sz w:val="28"/>
          <w:szCs w:val="28"/>
        </w:rPr>
        <w:t>请考生持续关注新冠肺炎疫情形势和</w:t>
      </w:r>
      <w:r>
        <w:rPr>
          <w:rFonts w:hint="eastAsia" w:ascii="方正仿宋_GBK" w:hAnsi="仿宋" w:eastAsia="方正仿宋_GBK" w:cs="宋体"/>
          <w:kern w:val="0"/>
          <w:sz w:val="28"/>
          <w:szCs w:val="28"/>
          <w:lang w:val="en-US" w:eastAsia="zh-CN"/>
        </w:rPr>
        <w:t>江苏省、考试地点所在设区市</w:t>
      </w:r>
      <w:r>
        <w:rPr>
          <w:rFonts w:hint="eastAsia" w:ascii="方正仿宋_GBK" w:hAnsi="仿宋" w:eastAsia="方正仿宋_GBK" w:cs="宋体"/>
          <w:kern w:val="0"/>
          <w:sz w:val="28"/>
          <w:szCs w:val="28"/>
        </w:rPr>
        <w:t>疫情防控最新要求，</w:t>
      </w:r>
      <w:r>
        <w:rPr>
          <w:rFonts w:hint="eastAsia" w:ascii="方正仿宋_GBK" w:hAnsi="仿宋" w:eastAsia="方正仿宋_GBK" w:cs="宋体"/>
          <w:kern w:val="0"/>
          <w:sz w:val="28"/>
          <w:szCs w:val="28"/>
          <w:lang w:val="en-US" w:eastAsia="zh-CN"/>
        </w:rPr>
        <w:t>合理安排出行时间。考前</w:t>
      </w:r>
      <w:r>
        <w:rPr>
          <w:rFonts w:hint="eastAsia" w:ascii="方正仿宋_GBK" w:hAnsi="仿宋" w:eastAsia="方正仿宋_GBK" w:cs="宋体"/>
          <w:kern w:val="0"/>
          <w:sz w:val="28"/>
          <w:szCs w:val="28"/>
        </w:rPr>
        <w:t>如有新的调整和新的要求，将另行告知</w:t>
      </w:r>
      <w:r>
        <w:rPr>
          <w:rFonts w:hint="eastAsia" w:ascii="方正仿宋_GBK" w:hAnsi="仿宋" w:eastAsia="方正仿宋_GBK" w:cs="宋体"/>
          <w:kern w:val="0"/>
          <w:sz w:val="28"/>
          <w:szCs w:val="28"/>
          <w:lang w:eastAsia="zh-CN"/>
        </w:rPr>
        <w:t>，</w:t>
      </w:r>
      <w:r>
        <w:rPr>
          <w:rFonts w:hint="eastAsia" w:ascii="方正仿宋_GBK" w:hAnsi="仿宋" w:eastAsia="方正仿宋_GBK" w:cs="宋体"/>
          <w:kern w:val="0"/>
          <w:sz w:val="28"/>
          <w:szCs w:val="28"/>
          <w:lang w:val="en-US" w:eastAsia="zh-CN"/>
        </w:rPr>
        <w:t>请考生随时关注公告更新</w:t>
      </w:r>
      <w:r>
        <w:rPr>
          <w:rFonts w:hint="eastAsia" w:ascii="方正仿宋_GBK" w:hAnsi="仿宋" w:eastAsia="方正仿宋_GBK" w:cs="宋体"/>
          <w:kern w:val="0"/>
          <w:sz w:val="28"/>
          <w:szCs w:val="28"/>
        </w:rPr>
        <w:t>。</w:t>
      </w:r>
    </w:p>
    <w:p>
      <w:pPr>
        <w:spacing w:line="400" w:lineRule="exact"/>
        <w:outlineLvl w:val="0"/>
        <w:rPr>
          <w:rFonts w:hint="eastAsia" w:ascii="仿宋_GB2312" w:hAnsi="仿宋_GB2312" w:eastAsia="仿宋_GB2312" w:cs="仿宋_GB2312"/>
          <w:kern w:val="0"/>
          <w:sz w:val="32"/>
          <w:szCs w:val="32"/>
        </w:rPr>
      </w:pPr>
    </w:p>
    <w:p>
      <w:pPr>
        <w:pStyle w:val="2"/>
        <w:rPr>
          <w:rFonts w:hint="eastAsia"/>
        </w:rPr>
      </w:pPr>
    </w:p>
    <w:p>
      <w:pPr>
        <w:spacing w:line="400" w:lineRule="exact"/>
        <w:outlineLvl w:val="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附件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w:t>
      </w:r>
    </w:p>
    <w:p>
      <w:pPr>
        <w:pStyle w:val="6"/>
        <w:spacing w:after="0" w:line="500" w:lineRule="exact"/>
        <w:ind w:left="0" w:leftChars="0" w:firstLine="0" w:firstLineChars="0"/>
        <w:jc w:val="center"/>
        <w:rPr>
          <w:rFonts w:hint="eastAsia" w:ascii="黑体" w:hAnsi="黑体" w:eastAsia="黑体" w:cs="黑体"/>
          <w:snapToGrid w:val="0"/>
          <w:kern w:val="0"/>
          <w:sz w:val="44"/>
          <w:szCs w:val="44"/>
        </w:rPr>
      </w:pPr>
      <w:r>
        <w:rPr>
          <w:rFonts w:hint="eastAsia" w:ascii="黑体" w:hAnsi="黑体" w:eastAsia="黑体" w:cs="黑体"/>
          <w:snapToGrid w:val="0"/>
          <w:kern w:val="0"/>
          <w:sz w:val="44"/>
          <w:szCs w:val="44"/>
        </w:rPr>
        <w:t>健康承诺书</w:t>
      </w:r>
    </w:p>
    <w:p>
      <w:pPr>
        <w:keepNext w:val="0"/>
        <w:keepLines w:val="0"/>
        <w:pageBreakBefore w:val="0"/>
        <w:widowControl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姓  名：                       单  位：</w:t>
      </w:r>
    </w:p>
    <w:p>
      <w:pPr>
        <w:keepNext w:val="0"/>
        <w:keepLines w:val="0"/>
        <w:pageBreakBefore w:val="0"/>
        <w:widowControl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身份证件号码：                 联系电话：</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本人是</w:t>
      </w:r>
      <w:r>
        <w:rPr>
          <w:rFonts w:hint="eastAsia" w:ascii="仿宋_GB2312" w:hAnsi="仿宋_GB2312" w:eastAsia="仿宋_GB2312" w:cs="仿宋_GB2312"/>
          <w:color w:val="000000"/>
          <w:sz w:val="32"/>
          <w:szCs w:val="32"/>
          <w:lang w:val="en-US" w:eastAsia="zh-CN"/>
        </w:rPr>
        <w:t>南京邮电大学专职辅导员招聘考试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考试</w:t>
      </w:r>
      <w:r>
        <w:rPr>
          <w:rFonts w:hint="eastAsia" w:ascii="仿宋_GB2312" w:hAnsi="仿宋_GB2312" w:eastAsia="仿宋_GB2312" w:cs="仿宋_GB2312"/>
          <w:color w:val="000000"/>
          <w:sz w:val="32"/>
          <w:szCs w:val="32"/>
        </w:rPr>
        <w:t>人员□工作人员（选择相应一项在□内划√）。我已了解本次</w:t>
      </w:r>
      <w:r>
        <w:rPr>
          <w:rFonts w:hint="eastAsia" w:ascii="仿宋_GB2312" w:hAnsi="仿宋_GB2312" w:eastAsia="仿宋_GB2312" w:cs="仿宋_GB2312"/>
          <w:color w:val="000000"/>
          <w:sz w:val="32"/>
          <w:szCs w:val="32"/>
          <w:lang w:val="en-US" w:eastAsia="zh-CN"/>
        </w:rPr>
        <w:t>考试</w:t>
      </w:r>
      <w:r>
        <w:rPr>
          <w:rFonts w:hint="eastAsia" w:ascii="仿宋_GB2312" w:hAnsi="仿宋_GB2312" w:eastAsia="仿宋_GB2312" w:cs="仿宋_GB2312"/>
          <w:color w:val="000000"/>
          <w:sz w:val="32"/>
          <w:szCs w:val="32"/>
        </w:rPr>
        <w:t>新冠肺炎疫情防控要求，现呈报并承诺以下事项：</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一、本人健康监测记录表中所记录的参加</w:t>
      </w:r>
      <w:r>
        <w:rPr>
          <w:rFonts w:hint="eastAsia" w:ascii="仿宋_GB2312" w:hAnsi="仿宋_GB2312" w:eastAsia="仿宋_GB2312" w:cs="仿宋_GB2312"/>
          <w:color w:val="000000"/>
          <w:sz w:val="32"/>
          <w:szCs w:val="32"/>
          <w:lang w:val="en-US" w:eastAsia="zh-CN"/>
        </w:rPr>
        <w:t>考试</w:t>
      </w:r>
      <w:r>
        <w:rPr>
          <w:rFonts w:hint="eastAsia" w:ascii="仿宋_GB2312" w:hAnsi="仿宋_GB2312" w:eastAsia="仿宋_GB2312" w:cs="仿宋_GB2312"/>
          <w:color w:val="000000"/>
          <w:sz w:val="32"/>
          <w:szCs w:val="32"/>
        </w:rPr>
        <w:t>前</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天的体温和症状均属实。本人接受并如实回答以下流行病学调查，所填报内容真实准确。</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1. </w:t>
      </w:r>
      <w:r>
        <w:rPr>
          <w:rFonts w:hint="eastAsia" w:ascii="仿宋_GB2312" w:hAnsi="仿宋_GB2312" w:eastAsia="仿宋_GB2312" w:cs="仿宋_GB2312"/>
          <w:color w:val="000000"/>
          <w:sz w:val="32"/>
          <w:szCs w:val="32"/>
          <w:lang w:val="en-US" w:eastAsia="zh-CN"/>
        </w:rPr>
        <w:t>考</w:t>
      </w:r>
      <w:r>
        <w:rPr>
          <w:rFonts w:hint="eastAsia" w:ascii="仿宋_GB2312" w:hAnsi="仿宋_GB2312" w:eastAsia="仿宋_GB2312" w:cs="仿宋_GB2312"/>
          <w:color w:val="000000"/>
          <w:sz w:val="32"/>
          <w:szCs w:val="32"/>
        </w:rPr>
        <w:t>前</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日内是否有</w:t>
      </w:r>
      <w:r>
        <w:rPr>
          <w:rFonts w:hint="eastAsia" w:ascii="仿宋_GB2312" w:hAnsi="仿宋_GB2312" w:eastAsia="仿宋_GB2312" w:cs="仿宋_GB2312"/>
          <w:color w:val="000000"/>
          <w:sz w:val="32"/>
          <w:szCs w:val="32"/>
          <w:lang w:val="en-US" w:eastAsia="zh-CN"/>
        </w:rPr>
        <w:t>国（</w:t>
      </w:r>
      <w:r>
        <w:rPr>
          <w:rFonts w:hint="eastAsia" w:ascii="仿宋_GB2312" w:hAnsi="仿宋_GB2312" w:eastAsia="仿宋_GB2312" w:cs="仿宋_GB2312"/>
          <w:color w:val="000000"/>
          <w:sz w:val="32"/>
          <w:szCs w:val="32"/>
        </w:rPr>
        <w:t>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外旅居史？</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□是     □否</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 </w:t>
      </w:r>
      <w:r>
        <w:rPr>
          <w:rFonts w:hint="eastAsia" w:ascii="仿宋_GB2312" w:hAnsi="仿宋_GB2312" w:eastAsia="仿宋_GB2312" w:cs="仿宋_GB2312"/>
          <w:color w:val="000000"/>
          <w:sz w:val="32"/>
          <w:szCs w:val="32"/>
          <w:lang w:val="en-US" w:eastAsia="zh-CN"/>
        </w:rPr>
        <w:t>考</w:t>
      </w:r>
      <w:r>
        <w:rPr>
          <w:rFonts w:hint="eastAsia" w:ascii="仿宋_GB2312" w:hAnsi="仿宋_GB2312" w:eastAsia="仿宋_GB2312" w:cs="仿宋_GB2312"/>
          <w:color w:val="000000"/>
          <w:sz w:val="32"/>
          <w:szCs w:val="32"/>
        </w:rPr>
        <w:t>前</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日内是否有</w:t>
      </w:r>
      <w:r>
        <w:rPr>
          <w:rFonts w:hint="eastAsia" w:ascii="仿宋_GB2312" w:hAnsi="仿宋_GB2312" w:eastAsia="仿宋_GB2312" w:cs="仿宋_GB2312"/>
          <w:color w:val="000000"/>
          <w:sz w:val="32"/>
          <w:szCs w:val="32"/>
          <w:lang w:val="en-US" w:eastAsia="zh-CN"/>
        </w:rPr>
        <w:t>国</w:t>
      </w:r>
      <w:r>
        <w:rPr>
          <w:rFonts w:hint="eastAsia" w:ascii="仿宋_GB2312" w:hAnsi="仿宋_GB2312" w:eastAsia="仿宋_GB2312" w:cs="仿宋_GB2312"/>
          <w:color w:val="000000"/>
          <w:sz w:val="32"/>
          <w:szCs w:val="32"/>
        </w:rPr>
        <w:t>内高风险地区旅居史</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直辖市为街道</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是否与公布的新冠肺炎确证病例及无症状感染者有</w:t>
      </w:r>
      <w:r>
        <w:rPr>
          <w:rFonts w:hint="eastAsia" w:ascii="仿宋_GB2312" w:hAnsi="仿宋_GB2312" w:eastAsia="仿宋_GB2312" w:cs="仿宋_GB2312"/>
          <w:color w:val="000000"/>
          <w:sz w:val="32"/>
          <w:szCs w:val="32"/>
        </w:rPr>
        <w:t>轨迹交叉史的人员？</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□是     □否</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3. </w:t>
      </w:r>
      <w:r>
        <w:rPr>
          <w:rFonts w:hint="eastAsia" w:ascii="仿宋_GB2312" w:hAnsi="仿宋_GB2312" w:eastAsia="仿宋_GB2312" w:cs="仿宋_GB2312"/>
          <w:color w:val="000000"/>
          <w:sz w:val="32"/>
          <w:szCs w:val="32"/>
          <w:lang w:val="en-US" w:eastAsia="zh-CN"/>
        </w:rPr>
        <w:t>考</w:t>
      </w:r>
      <w:r>
        <w:rPr>
          <w:rFonts w:hint="eastAsia" w:ascii="仿宋_GB2312" w:hAnsi="仿宋_GB2312" w:eastAsia="仿宋_GB2312" w:cs="仿宋_GB2312"/>
          <w:color w:val="000000"/>
          <w:sz w:val="32"/>
          <w:szCs w:val="32"/>
        </w:rPr>
        <w:t>前</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日内是否有新冠肺炎确诊病例及无症状感染者接触史？</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□是     □否</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4.“苏康码”是否有异常？</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□是     □否</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 是否为尚在医学观察期内的已治愈出院确诊病例</w:t>
      </w:r>
      <w:r>
        <w:rPr>
          <w:rFonts w:hint="eastAsia" w:ascii="仿宋_GB2312" w:hAnsi="仿宋_GB2312" w:eastAsia="仿宋_GB2312" w:cs="仿宋_GB2312"/>
          <w:color w:val="000000"/>
          <w:sz w:val="32"/>
          <w:szCs w:val="32"/>
          <w:lang w:val="en-US" w:eastAsia="zh-CN"/>
        </w:rPr>
        <w:t>或</w:t>
      </w:r>
      <w:r>
        <w:rPr>
          <w:rFonts w:hint="eastAsia" w:ascii="仿宋_GB2312" w:hAnsi="仿宋_GB2312" w:eastAsia="仿宋_GB2312" w:cs="仿宋_GB2312"/>
          <w:color w:val="000000"/>
          <w:sz w:val="32"/>
          <w:szCs w:val="32"/>
        </w:rPr>
        <w:t>无症状感染者</w:t>
      </w:r>
      <w:r>
        <w:rPr>
          <w:rFonts w:hint="eastAsia" w:ascii="仿宋_GB2312" w:hAnsi="仿宋_GB2312" w:eastAsia="仿宋_GB2312" w:cs="仿宋_GB2312"/>
          <w:color w:val="000000"/>
          <w:sz w:val="32"/>
          <w:szCs w:val="32"/>
          <w:lang w:val="en-US" w:eastAsia="zh-CN"/>
        </w:rPr>
        <w:t>以及</w:t>
      </w:r>
      <w:r>
        <w:rPr>
          <w:rFonts w:hint="eastAsia" w:ascii="仿宋_GB2312" w:hAnsi="仿宋_GB2312" w:eastAsia="仿宋_GB2312" w:cs="仿宋_GB2312"/>
          <w:color w:val="000000"/>
          <w:sz w:val="32"/>
          <w:szCs w:val="32"/>
        </w:rPr>
        <w:t>正在接受集中隔离、健康监测管理的人员？</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□是     □否</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6. </w:t>
      </w:r>
      <w:r>
        <w:rPr>
          <w:rFonts w:hint="eastAsia" w:ascii="仿宋_GB2312" w:hAnsi="仿宋_GB2312" w:eastAsia="仿宋_GB2312" w:cs="仿宋_GB2312"/>
          <w:color w:val="000000"/>
          <w:sz w:val="32"/>
          <w:szCs w:val="32"/>
          <w:lang w:val="en-US" w:eastAsia="zh-CN"/>
        </w:rPr>
        <w:t>考</w:t>
      </w:r>
      <w:r>
        <w:rPr>
          <w:rFonts w:hint="eastAsia" w:ascii="仿宋_GB2312" w:hAnsi="仿宋_GB2312" w:eastAsia="仿宋_GB2312" w:cs="仿宋_GB2312"/>
          <w:color w:val="000000"/>
          <w:sz w:val="32"/>
          <w:szCs w:val="32"/>
        </w:rPr>
        <w:t>前是否为与尚在接受居家健康监测人员共同居住、生活的人员？</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□是     □否</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考前</w:t>
      </w:r>
      <w:r>
        <w:rPr>
          <w:rFonts w:hint="eastAsia" w:ascii="仿宋_GB2312" w:hAnsi="仿宋_GB2312" w:eastAsia="仿宋_GB2312" w:cs="仿宋_GB2312"/>
          <w:color w:val="000000"/>
          <w:sz w:val="32"/>
          <w:szCs w:val="32"/>
        </w:rPr>
        <w:t>是否有发热、感冒、咽痛、咳嗽、乏力、腹泻等症状？</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□是     □否</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 是否已经完成新冠疫苗的全程接种？</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□是     □否（如果“是”请填写是否接种加强针□是   □否）</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 其他是否有需要说明的疫情相关情况？</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□是   □否（如果“是”，请说明情况：                      ）   </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二、本人充分理解并遵守</w:t>
      </w:r>
      <w:r>
        <w:rPr>
          <w:rFonts w:hint="eastAsia" w:ascii="仿宋_GB2312" w:hAnsi="仿宋_GB2312" w:eastAsia="仿宋_GB2312" w:cs="仿宋_GB2312"/>
          <w:color w:val="000000"/>
          <w:sz w:val="32"/>
          <w:szCs w:val="32"/>
          <w:lang w:val="en-US" w:eastAsia="zh-CN"/>
        </w:rPr>
        <w:t>考试</w:t>
      </w:r>
      <w:r>
        <w:rPr>
          <w:rFonts w:hint="eastAsia" w:ascii="仿宋_GB2312" w:hAnsi="仿宋_GB2312" w:eastAsia="仿宋_GB2312" w:cs="仿宋_GB2312"/>
          <w:color w:val="000000"/>
          <w:sz w:val="32"/>
          <w:szCs w:val="32"/>
        </w:rPr>
        <w:t>期间各项防疫安全要求，</w:t>
      </w:r>
      <w:r>
        <w:rPr>
          <w:rFonts w:hint="eastAsia" w:ascii="仿宋_GB2312" w:hAnsi="仿宋_GB2312" w:eastAsia="仿宋_GB2312" w:cs="仿宋_GB2312"/>
          <w:color w:val="000000"/>
          <w:sz w:val="32"/>
          <w:szCs w:val="32"/>
          <w:lang w:val="en-US" w:eastAsia="zh-CN"/>
        </w:rPr>
        <w:t>考试</w:t>
      </w:r>
      <w:r>
        <w:rPr>
          <w:rFonts w:hint="eastAsia" w:ascii="仿宋_GB2312" w:hAnsi="仿宋_GB2312" w:eastAsia="仿宋_GB2312" w:cs="仿宋_GB2312"/>
          <w:color w:val="000000"/>
          <w:sz w:val="32"/>
          <w:szCs w:val="32"/>
        </w:rPr>
        <w:t>期间将自行做好防护工作，自觉配合体温测量。</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考试</w:t>
      </w:r>
      <w:r>
        <w:rPr>
          <w:rFonts w:hint="eastAsia" w:ascii="仿宋_GB2312" w:hAnsi="仿宋_GB2312" w:eastAsia="仿宋_GB2312" w:cs="仿宋_GB2312"/>
          <w:color w:val="000000"/>
          <w:sz w:val="32"/>
          <w:szCs w:val="32"/>
        </w:rPr>
        <w:t>期间如出现咳嗽、发热等身体不适情况，将自觉接受流行病学调查，并主动配合落实相关疫情防控措施。</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三、本人在</w:t>
      </w:r>
      <w:r>
        <w:rPr>
          <w:rFonts w:hint="eastAsia" w:ascii="仿宋_GB2312" w:hAnsi="仿宋_GB2312" w:eastAsia="仿宋_GB2312" w:cs="仿宋_GB2312"/>
          <w:color w:val="000000"/>
          <w:sz w:val="32"/>
          <w:szCs w:val="32"/>
          <w:lang w:val="en-US" w:eastAsia="zh-CN"/>
        </w:rPr>
        <w:t>考试</w:t>
      </w:r>
      <w:r>
        <w:rPr>
          <w:rFonts w:hint="eastAsia" w:ascii="仿宋_GB2312" w:hAnsi="仿宋_GB2312" w:eastAsia="仿宋_GB2312" w:cs="仿宋_GB2312"/>
          <w:color w:val="000000"/>
          <w:sz w:val="32"/>
          <w:szCs w:val="32"/>
        </w:rPr>
        <w:t>期间自觉遵守中华人民共和国、江苏省和南京市有关法律及传染病防控各项规定。</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本人保证以上声明信息真实、准确、完整，如有承诺不实、隐瞒病史和接触史、故意压制症状、瞒报漏报健康情况、逃避防疫措施的，愿承担相应法律责任。</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ind w:firstLine="4160" w:firstLineChars="13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签名：</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3520" w:firstLineChars="11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承诺日期：2022年  月   日</w:t>
      </w:r>
    </w:p>
    <w:p>
      <w:pPr>
        <w:rPr>
          <w:rFonts w:hint="eastAsia" w:ascii="仿宋_GB2312" w:hAnsi="仿宋_GB2312" w:eastAsia="仿宋_GB2312" w:cs="仿宋_GB2312"/>
        </w:rPr>
      </w:pPr>
    </w:p>
    <w:p>
      <w:pPr>
        <w:pStyle w:val="2"/>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注：此承诺书手动填写后于当日携带并提交现场工作人员。</w:t>
      </w:r>
    </w:p>
    <w:p>
      <w:pPr>
        <w:pStyle w:val="2"/>
        <w:rPr>
          <w:rFonts w:hint="eastAsia" w:ascii="仿宋_GB2312" w:hAnsi="仿宋_GB2312" w:eastAsia="仿宋_GB2312" w:cs="仿宋_GB2312"/>
          <w:color w:val="000000"/>
          <w:kern w:val="2"/>
          <w:sz w:val="32"/>
          <w:szCs w:val="32"/>
          <w:lang w:val="en-US" w:eastAsia="zh-CN" w:bidi="ar-SA"/>
        </w:rPr>
      </w:pPr>
    </w:p>
    <w:p>
      <w:pP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kern w:val="0"/>
          <w:sz w:val="32"/>
          <w:szCs w:val="32"/>
          <w:lang w:val="en-US" w:eastAsia="zh-CN"/>
        </w:rPr>
        <w:t>附件（2）</w:t>
      </w:r>
    </w:p>
    <w:p>
      <w:pPr>
        <w:pStyle w:val="2"/>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健康监测表(个人填写)</w:t>
      </w:r>
    </w:p>
    <w:p>
      <w:pPr>
        <w:pStyle w:val="2"/>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姓 名：                        身份证号码：</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1104"/>
        <w:gridCol w:w="1116"/>
        <w:gridCol w:w="1392"/>
        <w:gridCol w:w="2736"/>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1315" w:type="dxa"/>
            <w:vMerge w:val="restart"/>
            <w:noWrap w:val="0"/>
            <w:vAlign w:val="center"/>
          </w:tcPr>
          <w:p>
            <w:pPr>
              <w:pStyle w:val="2"/>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日 期</w:t>
            </w:r>
          </w:p>
        </w:tc>
        <w:tc>
          <w:tcPr>
            <w:tcW w:w="2220" w:type="dxa"/>
            <w:gridSpan w:val="2"/>
            <w:noWrap w:val="0"/>
            <w:vAlign w:val="center"/>
          </w:tcPr>
          <w:p>
            <w:pPr>
              <w:pStyle w:val="2"/>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体 温（℃）</w:t>
            </w:r>
          </w:p>
        </w:tc>
        <w:tc>
          <w:tcPr>
            <w:tcW w:w="1392" w:type="dxa"/>
            <w:vMerge w:val="restart"/>
            <w:noWrap w:val="0"/>
            <w:vAlign w:val="center"/>
          </w:tcPr>
          <w:p>
            <w:pPr>
              <w:pStyle w:val="2"/>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u w:val="single"/>
                <w:vertAlign w:val="baseline"/>
                <w:lang w:val="en-US" w:eastAsia="zh-CN"/>
              </w:rPr>
              <w:t xml:space="preserve"> 8 </w:t>
            </w:r>
            <w:r>
              <w:rPr>
                <w:rFonts w:hint="eastAsia" w:ascii="仿宋_GB2312" w:hAnsi="仿宋_GB2312" w:eastAsia="仿宋_GB2312" w:cs="仿宋_GB2312"/>
                <w:b w:val="0"/>
                <w:bCs w:val="0"/>
                <w:sz w:val="24"/>
                <w:szCs w:val="24"/>
                <w:vertAlign w:val="baseline"/>
                <w:lang w:val="en-US" w:eastAsia="zh-CN"/>
              </w:rPr>
              <w:t xml:space="preserve">天内是否出入国（境）外， </w:t>
            </w:r>
            <w:r>
              <w:rPr>
                <w:rFonts w:hint="eastAsia" w:ascii="仿宋_GB2312" w:hAnsi="仿宋_GB2312" w:eastAsia="仿宋_GB2312" w:cs="仿宋_GB2312"/>
                <w:b w:val="0"/>
                <w:bCs w:val="0"/>
                <w:sz w:val="24"/>
                <w:szCs w:val="24"/>
                <w:u w:val="single"/>
                <w:vertAlign w:val="baseline"/>
                <w:lang w:val="en-US" w:eastAsia="zh-CN"/>
              </w:rPr>
              <w:t>7</w:t>
            </w:r>
            <w:r>
              <w:rPr>
                <w:rFonts w:hint="eastAsia" w:ascii="仿宋_GB2312" w:hAnsi="仿宋_GB2312" w:eastAsia="仿宋_GB2312" w:cs="仿宋_GB2312"/>
                <w:b w:val="0"/>
                <w:bCs w:val="0"/>
                <w:sz w:val="24"/>
                <w:szCs w:val="24"/>
                <w:vertAlign w:val="baseline"/>
                <w:lang w:val="en-US" w:eastAsia="zh-CN"/>
              </w:rPr>
              <w:t>天内是否出入高风险地区</w:t>
            </w:r>
          </w:p>
        </w:tc>
        <w:tc>
          <w:tcPr>
            <w:tcW w:w="2736" w:type="dxa"/>
            <w:vMerge w:val="restart"/>
            <w:noWrap w:val="0"/>
            <w:vAlign w:val="center"/>
          </w:tcPr>
          <w:p>
            <w:pPr>
              <w:pStyle w:val="2"/>
              <w:ind w:firstLine="720" w:firstLineChars="300"/>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体征情况</w:t>
            </w:r>
          </w:p>
          <w:p>
            <w:pPr>
              <w:pStyle w:val="2"/>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（正常填写良好，如有发热、咳嗽、呼吸困难等症状如实填写）</w:t>
            </w:r>
          </w:p>
        </w:tc>
        <w:tc>
          <w:tcPr>
            <w:tcW w:w="859" w:type="dxa"/>
            <w:vMerge w:val="restart"/>
            <w:noWrap w:val="0"/>
            <w:vAlign w:val="center"/>
          </w:tcPr>
          <w:p>
            <w:pPr>
              <w:pStyle w:val="2"/>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vMerge w:val="continue"/>
            <w:noWrap w:val="0"/>
            <w:vAlign w:val="top"/>
          </w:tcPr>
          <w:p>
            <w:pPr>
              <w:pStyle w:val="2"/>
              <w:jc w:val="left"/>
              <w:rPr>
                <w:rFonts w:hint="eastAsia" w:ascii="仿宋_GB2312" w:hAnsi="仿宋_GB2312" w:eastAsia="仿宋_GB2312" w:cs="仿宋_GB2312"/>
                <w:b w:val="0"/>
                <w:bCs w:val="0"/>
                <w:vertAlign w:val="baseline"/>
                <w:lang w:val="en-US" w:eastAsia="zh-CN"/>
              </w:rPr>
            </w:pPr>
          </w:p>
        </w:tc>
        <w:tc>
          <w:tcPr>
            <w:tcW w:w="1104" w:type="dxa"/>
            <w:noWrap w:val="0"/>
            <w:vAlign w:val="center"/>
          </w:tcPr>
          <w:p>
            <w:pPr>
              <w:pStyle w:val="2"/>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早</w:t>
            </w:r>
          </w:p>
        </w:tc>
        <w:tc>
          <w:tcPr>
            <w:tcW w:w="1116" w:type="dxa"/>
            <w:noWrap w:val="0"/>
            <w:vAlign w:val="center"/>
          </w:tcPr>
          <w:p>
            <w:pPr>
              <w:pStyle w:val="2"/>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晚</w:t>
            </w:r>
          </w:p>
        </w:tc>
        <w:tc>
          <w:tcPr>
            <w:tcW w:w="1392" w:type="dxa"/>
            <w:vMerge w:val="continue"/>
            <w:noWrap w:val="0"/>
            <w:vAlign w:val="top"/>
          </w:tcPr>
          <w:p>
            <w:pPr>
              <w:pStyle w:val="2"/>
              <w:jc w:val="left"/>
              <w:rPr>
                <w:rFonts w:hint="eastAsia" w:ascii="仿宋_GB2312" w:hAnsi="仿宋_GB2312" w:eastAsia="仿宋_GB2312" w:cs="仿宋_GB2312"/>
                <w:b w:val="0"/>
                <w:bCs w:val="0"/>
                <w:vertAlign w:val="baseline"/>
                <w:lang w:val="en-US" w:eastAsia="zh-CN"/>
              </w:rPr>
            </w:pPr>
          </w:p>
        </w:tc>
        <w:tc>
          <w:tcPr>
            <w:tcW w:w="2736" w:type="dxa"/>
            <w:vMerge w:val="continue"/>
            <w:noWrap w:val="0"/>
            <w:vAlign w:val="top"/>
          </w:tcPr>
          <w:p>
            <w:pPr>
              <w:pStyle w:val="2"/>
              <w:jc w:val="left"/>
              <w:rPr>
                <w:rFonts w:hint="eastAsia" w:ascii="仿宋_GB2312" w:hAnsi="仿宋_GB2312" w:eastAsia="仿宋_GB2312" w:cs="仿宋_GB2312"/>
                <w:b w:val="0"/>
                <w:bCs w:val="0"/>
                <w:vertAlign w:val="baseline"/>
                <w:lang w:val="en-US" w:eastAsia="zh-CN"/>
              </w:rPr>
            </w:pPr>
          </w:p>
        </w:tc>
        <w:tc>
          <w:tcPr>
            <w:tcW w:w="859" w:type="dxa"/>
            <w:vMerge w:val="continue"/>
            <w:noWrap w:val="0"/>
            <w:vAlign w:val="top"/>
          </w:tcPr>
          <w:p>
            <w:pPr>
              <w:pStyle w:val="2"/>
              <w:jc w:val="left"/>
              <w:rPr>
                <w:rFonts w:hint="eastAsia" w:ascii="仿宋_GB2312" w:hAnsi="仿宋_GB2312" w:eastAsia="仿宋_GB2312" w:cs="仿宋_GB2312"/>
                <w:b w:val="0"/>
                <w:bCs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noWrap w:val="0"/>
            <w:vAlign w:val="top"/>
          </w:tcPr>
          <w:p>
            <w:pPr>
              <w:pStyle w:val="2"/>
              <w:jc w:val="center"/>
              <w:rPr>
                <w:rFonts w:hint="eastAsia" w:ascii="仿宋_GB2312" w:hAnsi="仿宋_GB2312" w:eastAsia="仿宋_GB2312" w:cs="仿宋_GB2312"/>
                <w:b w:val="0"/>
                <w:bCs w:val="0"/>
                <w:vertAlign w:val="baseline"/>
                <w:lang w:val="en-US" w:eastAsia="zh-CN"/>
              </w:rPr>
            </w:pPr>
          </w:p>
        </w:tc>
        <w:tc>
          <w:tcPr>
            <w:tcW w:w="1104" w:type="dxa"/>
            <w:noWrap w:val="0"/>
            <w:vAlign w:val="top"/>
          </w:tcPr>
          <w:p>
            <w:pPr>
              <w:pStyle w:val="2"/>
              <w:jc w:val="left"/>
              <w:rPr>
                <w:rFonts w:hint="eastAsia" w:ascii="仿宋_GB2312" w:hAnsi="仿宋_GB2312" w:eastAsia="仿宋_GB2312" w:cs="仿宋_GB2312"/>
                <w:b w:val="0"/>
                <w:bCs w:val="0"/>
                <w:vertAlign w:val="baseline"/>
                <w:lang w:val="en-US" w:eastAsia="zh-CN"/>
              </w:rPr>
            </w:pPr>
          </w:p>
        </w:tc>
        <w:tc>
          <w:tcPr>
            <w:tcW w:w="1116" w:type="dxa"/>
            <w:noWrap w:val="0"/>
            <w:vAlign w:val="top"/>
          </w:tcPr>
          <w:p>
            <w:pPr>
              <w:pStyle w:val="2"/>
              <w:jc w:val="left"/>
              <w:rPr>
                <w:rFonts w:hint="eastAsia" w:ascii="仿宋_GB2312" w:hAnsi="仿宋_GB2312" w:eastAsia="仿宋_GB2312" w:cs="仿宋_GB2312"/>
                <w:b w:val="0"/>
                <w:bCs w:val="0"/>
                <w:vertAlign w:val="baseline"/>
                <w:lang w:val="en-US" w:eastAsia="zh-CN"/>
              </w:rPr>
            </w:pPr>
          </w:p>
        </w:tc>
        <w:tc>
          <w:tcPr>
            <w:tcW w:w="1392" w:type="dxa"/>
            <w:noWrap w:val="0"/>
            <w:vAlign w:val="top"/>
          </w:tcPr>
          <w:p>
            <w:pPr>
              <w:pStyle w:val="2"/>
              <w:jc w:val="left"/>
              <w:rPr>
                <w:rFonts w:hint="eastAsia" w:ascii="仿宋_GB2312" w:hAnsi="仿宋_GB2312" w:eastAsia="仿宋_GB2312" w:cs="仿宋_GB2312"/>
                <w:b w:val="0"/>
                <w:bCs w:val="0"/>
                <w:vertAlign w:val="baseline"/>
                <w:lang w:val="en-US" w:eastAsia="zh-CN"/>
              </w:rPr>
            </w:pPr>
          </w:p>
        </w:tc>
        <w:tc>
          <w:tcPr>
            <w:tcW w:w="2736" w:type="dxa"/>
            <w:noWrap w:val="0"/>
            <w:vAlign w:val="top"/>
          </w:tcPr>
          <w:p>
            <w:pPr>
              <w:pStyle w:val="2"/>
              <w:jc w:val="left"/>
              <w:rPr>
                <w:rFonts w:hint="eastAsia" w:ascii="仿宋_GB2312" w:hAnsi="仿宋_GB2312" w:eastAsia="仿宋_GB2312" w:cs="仿宋_GB2312"/>
                <w:b w:val="0"/>
                <w:bCs w:val="0"/>
                <w:vertAlign w:val="baseline"/>
                <w:lang w:val="en-US" w:eastAsia="zh-CN"/>
              </w:rPr>
            </w:pPr>
          </w:p>
        </w:tc>
        <w:tc>
          <w:tcPr>
            <w:tcW w:w="859" w:type="dxa"/>
            <w:noWrap w:val="0"/>
            <w:vAlign w:val="top"/>
          </w:tcPr>
          <w:p>
            <w:pPr>
              <w:pStyle w:val="2"/>
              <w:jc w:val="left"/>
              <w:rPr>
                <w:rFonts w:hint="eastAsia" w:ascii="仿宋_GB2312" w:hAnsi="仿宋_GB2312" w:eastAsia="仿宋_GB2312" w:cs="仿宋_GB2312"/>
                <w:b w:val="0"/>
                <w:bCs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noWrap w:val="0"/>
            <w:vAlign w:val="top"/>
          </w:tcPr>
          <w:p>
            <w:pPr>
              <w:pStyle w:val="2"/>
              <w:jc w:val="center"/>
              <w:rPr>
                <w:rFonts w:hint="eastAsia" w:ascii="仿宋_GB2312" w:hAnsi="仿宋_GB2312" w:eastAsia="仿宋_GB2312" w:cs="仿宋_GB2312"/>
                <w:vertAlign w:val="baseline"/>
                <w:lang w:val="en-US" w:eastAsia="zh-CN"/>
              </w:rPr>
            </w:pPr>
          </w:p>
        </w:tc>
        <w:tc>
          <w:tcPr>
            <w:tcW w:w="1104" w:type="dxa"/>
            <w:noWrap w:val="0"/>
            <w:vAlign w:val="top"/>
          </w:tcPr>
          <w:p>
            <w:pPr>
              <w:pStyle w:val="2"/>
              <w:jc w:val="left"/>
              <w:rPr>
                <w:rFonts w:hint="eastAsia" w:ascii="仿宋_GB2312" w:hAnsi="仿宋_GB2312" w:eastAsia="仿宋_GB2312" w:cs="仿宋_GB2312"/>
                <w:vertAlign w:val="baseline"/>
                <w:lang w:val="en-US" w:eastAsia="zh-CN"/>
              </w:rPr>
            </w:pPr>
          </w:p>
        </w:tc>
        <w:tc>
          <w:tcPr>
            <w:tcW w:w="1116" w:type="dxa"/>
            <w:noWrap w:val="0"/>
            <w:vAlign w:val="top"/>
          </w:tcPr>
          <w:p>
            <w:pPr>
              <w:pStyle w:val="2"/>
              <w:jc w:val="left"/>
              <w:rPr>
                <w:rFonts w:hint="eastAsia" w:ascii="仿宋_GB2312" w:hAnsi="仿宋_GB2312" w:eastAsia="仿宋_GB2312" w:cs="仿宋_GB2312"/>
                <w:vertAlign w:val="baseline"/>
                <w:lang w:val="en-US" w:eastAsia="zh-CN"/>
              </w:rPr>
            </w:pPr>
          </w:p>
        </w:tc>
        <w:tc>
          <w:tcPr>
            <w:tcW w:w="1392" w:type="dxa"/>
            <w:noWrap w:val="0"/>
            <w:vAlign w:val="top"/>
          </w:tcPr>
          <w:p>
            <w:pPr>
              <w:pStyle w:val="2"/>
              <w:jc w:val="left"/>
              <w:rPr>
                <w:rFonts w:hint="eastAsia" w:ascii="仿宋_GB2312" w:hAnsi="仿宋_GB2312" w:eastAsia="仿宋_GB2312" w:cs="仿宋_GB2312"/>
                <w:vertAlign w:val="baseline"/>
                <w:lang w:val="en-US" w:eastAsia="zh-CN"/>
              </w:rPr>
            </w:pPr>
          </w:p>
        </w:tc>
        <w:tc>
          <w:tcPr>
            <w:tcW w:w="2736" w:type="dxa"/>
            <w:noWrap w:val="0"/>
            <w:vAlign w:val="top"/>
          </w:tcPr>
          <w:p>
            <w:pPr>
              <w:pStyle w:val="2"/>
              <w:jc w:val="left"/>
              <w:rPr>
                <w:rFonts w:hint="eastAsia" w:ascii="仿宋_GB2312" w:hAnsi="仿宋_GB2312" w:eastAsia="仿宋_GB2312" w:cs="仿宋_GB2312"/>
                <w:vertAlign w:val="baseline"/>
                <w:lang w:val="en-US" w:eastAsia="zh-CN"/>
              </w:rPr>
            </w:pPr>
          </w:p>
        </w:tc>
        <w:tc>
          <w:tcPr>
            <w:tcW w:w="859" w:type="dxa"/>
            <w:noWrap w:val="0"/>
            <w:vAlign w:val="top"/>
          </w:tcPr>
          <w:p>
            <w:pPr>
              <w:pStyle w:val="2"/>
              <w:jc w:val="left"/>
              <w:rPr>
                <w:rFonts w:hint="eastAsia" w:ascii="仿宋_GB2312" w:hAnsi="仿宋_GB2312" w:eastAsia="仿宋_GB2312" w:cs="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noWrap w:val="0"/>
            <w:vAlign w:val="top"/>
          </w:tcPr>
          <w:p>
            <w:pPr>
              <w:pStyle w:val="2"/>
              <w:jc w:val="center"/>
              <w:rPr>
                <w:rFonts w:hint="eastAsia" w:ascii="仿宋_GB2312" w:hAnsi="仿宋_GB2312" w:eastAsia="仿宋_GB2312" w:cs="仿宋_GB2312"/>
                <w:vertAlign w:val="baseline"/>
                <w:lang w:val="en-US" w:eastAsia="zh-CN"/>
              </w:rPr>
            </w:pPr>
          </w:p>
        </w:tc>
        <w:tc>
          <w:tcPr>
            <w:tcW w:w="1104" w:type="dxa"/>
            <w:noWrap w:val="0"/>
            <w:vAlign w:val="top"/>
          </w:tcPr>
          <w:p>
            <w:pPr>
              <w:pStyle w:val="2"/>
              <w:jc w:val="left"/>
              <w:rPr>
                <w:rFonts w:hint="eastAsia" w:ascii="仿宋_GB2312" w:hAnsi="仿宋_GB2312" w:eastAsia="仿宋_GB2312" w:cs="仿宋_GB2312"/>
                <w:vertAlign w:val="baseline"/>
                <w:lang w:val="en-US" w:eastAsia="zh-CN"/>
              </w:rPr>
            </w:pPr>
          </w:p>
        </w:tc>
        <w:tc>
          <w:tcPr>
            <w:tcW w:w="1116" w:type="dxa"/>
            <w:noWrap w:val="0"/>
            <w:vAlign w:val="top"/>
          </w:tcPr>
          <w:p>
            <w:pPr>
              <w:pStyle w:val="2"/>
              <w:jc w:val="left"/>
              <w:rPr>
                <w:rFonts w:hint="eastAsia" w:ascii="仿宋_GB2312" w:hAnsi="仿宋_GB2312" w:eastAsia="仿宋_GB2312" w:cs="仿宋_GB2312"/>
                <w:vertAlign w:val="baseline"/>
                <w:lang w:val="en-US" w:eastAsia="zh-CN"/>
              </w:rPr>
            </w:pPr>
          </w:p>
        </w:tc>
        <w:tc>
          <w:tcPr>
            <w:tcW w:w="1392" w:type="dxa"/>
            <w:noWrap w:val="0"/>
            <w:vAlign w:val="top"/>
          </w:tcPr>
          <w:p>
            <w:pPr>
              <w:pStyle w:val="2"/>
              <w:jc w:val="left"/>
              <w:rPr>
                <w:rFonts w:hint="eastAsia" w:ascii="仿宋_GB2312" w:hAnsi="仿宋_GB2312" w:eastAsia="仿宋_GB2312" w:cs="仿宋_GB2312"/>
                <w:vertAlign w:val="baseline"/>
                <w:lang w:val="en-US" w:eastAsia="zh-CN"/>
              </w:rPr>
            </w:pPr>
          </w:p>
        </w:tc>
        <w:tc>
          <w:tcPr>
            <w:tcW w:w="2736" w:type="dxa"/>
            <w:noWrap w:val="0"/>
            <w:vAlign w:val="top"/>
          </w:tcPr>
          <w:p>
            <w:pPr>
              <w:pStyle w:val="2"/>
              <w:jc w:val="left"/>
              <w:rPr>
                <w:rFonts w:hint="eastAsia" w:ascii="仿宋_GB2312" w:hAnsi="仿宋_GB2312" w:eastAsia="仿宋_GB2312" w:cs="仿宋_GB2312"/>
                <w:vertAlign w:val="baseline"/>
                <w:lang w:val="en-US" w:eastAsia="zh-CN"/>
              </w:rPr>
            </w:pPr>
          </w:p>
        </w:tc>
        <w:tc>
          <w:tcPr>
            <w:tcW w:w="859" w:type="dxa"/>
            <w:noWrap w:val="0"/>
            <w:vAlign w:val="top"/>
          </w:tcPr>
          <w:p>
            <w:pPr>
              <w:pStyle w:val="2"/>
              <w:jc w:val="left"/>
              <w:rPr>
                <w:rFonts w:hint="eastAsia" w:ascii="仿宋_GB2312" w:hAnsi="仿宋_GB2312" w:eastAsia="仿宋_GB2312" w:cs="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noWrap w:val="0"/>
            <w:vAlign w:val="top"/>
          </w:tcPr>
          <w:p>
            <w:pPr>
              <w:pStyle w:val="2"/>
              <w:jc w:val="center"/>
              <w:rPr>
                <w:rFonts w:hint="eastAsia" w:ascii="仿宋_GB2312" w:hAnsi="仿宋_GB2312" w:eastAsia="仿宋_GB2312" w:cs="仿宋_GB2312"/>
                <w:vertAlign w:val="baseline"/>
                <w:lang w:val="en-US" w:eastAsia="zh-CN"/>
              </w:rPr>
            </w:pPr>
          </w:p>
        </w:tc>
        <w:tc>
          <w:tcPr>
            <w:tcW w:w="1104" w:type="dxa"/>
            <w:noWrap w:val="0"/>
            <w:vAlign w:val="top"/>
          </w:tcPr>
          <w:p>
            <w:pPr>
              <w:pStyle w:val="2"/>
              <w:jc w:val="left"/>
              <w:rPr>
                <w:rFonts w:hint="eastAsia" w:ascii="仿宋_GB2312" w:hAnsi="仿宋_GB2312" w:eastAsia="仿宋_GB2312" w:cs="仿宋_GB2312"/>
                <w:vertAlign w:val="baseline"/>
                <w:lang w:val="en-US" w:eastAsia="zh-CN"/>
              </w:rPr>
            </w:pPr>
          </w:p>
        </w:tc>
        <w:tc>
          <w:tcPr>
            <w:tcW w:w="1116" w:type="dxa"/>
            <w:noWrap w:val="0"/>
            <w:vAlign w:val="top"/>
          </w:tcPr>
          <w:p>
            <w:pPr>
              <w:pStyle w:val="2"/>
              <w:jc w:val="left"/>
              <w:rPr>
                <w:rFonts w:hint="eastAsia" w:ascii="仿宋_GB2312" w:hAnsi="仿宋_GB2312" w:eastAsia="仿宋_GB2312" w:cs="仿宋_GB2312"/>
                <w:vertAlign w:val="baseline"/>
                <w:lang w:val="en-US" w:eastAsia="zh-CN"/>
              </w:rPr>
            </w:pPr>
          </w:p>
        </w:tc>
        <w:tc>
          <w:tcPr>
            <w:tcW w:w="1392" w:type="dxa"/>
            <w:noWrap w:val="0"/>
            <w:vAlign w:val="top"/>
          </w:tcPr>
          <w:p>
            <w:pPr>
              <w:pStyle w:val="2"/>
              <w:jc w:val="left"/>
              <w:rPr>
                <w:rFonts w:hint="eastAsia" w:ascii="仿宋_GB2312" w:hAnsi="仿宋_GB2312" w:eastAsia="仿宋_GB2312" w:cs="仿宋_GB2312"/>
                <w:vertAlign w:val="baseline"/>
                <w:lang w:val="en-US" w:eastAsia="zh-CN"/>
              </w:rPr>
            </w:pPr>
          </w:p>
        </w:tc>
        <w:tc>
          <w:tcPr>
            <w:tcW w:w="2736" w:type="dxa"/>
            <w:noWrap w:val="0"/>
            <w:vAlign w:val="top"/>
          </w:tcPr>
          <w:p>
            <w:pPr>
              <w:pStyle w:val="2"/>
              <w:jc w:val="left"/>
              <w:rPr>
                <w:rFonts w:hint="eastAsia" w:ascii="仿宋_GB2312" w:hAnsi="仿宋_GB2312" w:eastAsia="仿宋_GB2312" w:cs="仿宋_GB2312"/>
                <w:vertAlign w:val="baseline"/>
                <w:lang w:val="en-US" w:eastAsia="zh-CN"/>
              </w:rPr>
            </w:pPr>
          </w:p>
        </w:tc>
        <w:tc>
          <w:tcPr>
            <w:tcW w:w="859" w:type="dxa"/>
            <w:noWrap w:val="0"/>
            <w:vAlign w:val="top"/>
          </w:tcPr>
          <w:p>
            <w:pPr>
              <w:pStyle w:val="2"/>
              <w:jc w:val="left"/>
              <w:rPr>
                <w:rFonts w:hint="eastAsia" w:ascii="仿宋_GB2312" w:hAnsi="仿宋_GB2312" w:eastAsia="仿宋_GB2312" w:cs="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noWrap w:val="0"/>
            <w:vAlign w:val="top"/>
          </w:tcPr>
          <w:p>
            <w:pPr>
              <w:pStyle w:val="2"/>
              <w:jc w:val="center"/>
              <w:rPr>
                <w:rFonts w:hint="eastAsia" w:ascii="仿宋_GB2312" w:hAnsi="仿宋_GB2312" w:eastAsia="仿宋_GB2312" w:cs="仿宋_GB2312"/>
                <w:vertAlign w:val="baseline"/>
                <w:lang w:val="en-US" w:eastAsia="zh-CN"/>
              </w:rPr>
            </w:pPr>
          </w:p>
        </w:tc>
        <w:tc>
          <w:tcPr>
            <w:tcW w:w="1104" w:type="dxa"/>
            <w:noWrap w:val="0"/>
            <w:vAlign w:val="top"/>
          </w:tcPr>
          <w:p>
            <w:pPr>
              <w:pStyle w:val="2"/>
              <w:jc w:val="left"/>
              <w:rPr>
                <w:rFonts w:hint="eastAsia" w:ascii="仿宋_GB2312" w:hAnsi="仿宋_GB2312" w:eastAsia="仿宋_GB2312" w:cs="仿宋_GB2312"/>
                <w:vertAlign w:val="baseline"/>
                <w:lang w:val="en-US" w:eastAsia="zh-CN"/>
              </w:rPr>
            </w:pPr>
          </w:p>
        </w:tc>
        <w:tc>
          <w:tcPr>
            <w:tcW w:w="1116" w:type="dxa"/>
            <w:noWrap w:val="0"/>
            <w:vAlign w:val="top"/>
          </w:tcPr>
          <w:p>
            <w:pPr>
              <w:pStyle w:val="2"/>
              <w:jc w:val="left"/>
              <w:rPr>
                <w:rFonts w:hint="eastAsia" w:ascii="仿宋_GB2312" w:hAnsi="仿宋_GB2312" w:eastAsia="仿宋_GB2312" w:cs="仿宋_GB2312"/>
                <w:vertAlign w:val="baseline"/>
                <w:lang w:val="en-US" w:eastAsia="zh-CN"/>
              </w:rPr>
            </w:pPr>
          </w:p>
        </w:tc>
        <w:tc>
          <w:tcPr>
            <w:tcW w:w="1392" w:type="dxa"/>
            <w:noWrap w:val="0"/>
            <w:vAlign w:val="top"/>
          </w:tcPr>
          <w:p>
            <w:pPr>
              <w:pStyle w:val="2"/>
              <w:jc w:val="left"/>
              <w:rPr>
                <w:rFonts w:hint="eastAsia" w:ascii="仿宋_GB2312" w:hAnsi="仿宋_GB2312" w:eastAsia="仿宋_GB2312" w:cs="仿宋_GB2312"/>
                <w:vertAlign w:val="baseline"/>
                <w:lang w:val="en-US" w:eastAsia="zh-CN"/>
              </w:rPr>
            </w:pPr>
          </w:p>
        </w:tc>
        <w:tc>
          <w:tcPr>
            <w:tcW w:w="2736" w:type="dxa"/>
            <w:noWrap w:val="0"/>
            <w:vAlign w:val="top"/>
          </w:tcPr>
          <w:p>
            <w:pPr>
              <w:pStyle w:val="2"/>
              <w:jc w:val="left"/>
              <w:rPr>
                <w:rFonts w:hint="eastAsia" w:ascii="仿宋_GB2312" w:hAnsi="仿宋_GB2312" w:eastAsia="仿宋_GB2312" w:cs="仿宋_GB2312"/>
                <w:vertAlign w:val="baseline"/>
                <w:lang w:val="en-US" w:eastAsia="zh-CN"/>
              </w:rPr>
            </w:pPr>
          </w:p>
        </w:tc>
        <w:tc>
          <w:tcPr>
            <w:tcW w:w="859" w:type="dxa"/>
            <w:noWrap w:val="0"/>
            <w:vAlign w:val="top"/>
          </w:tcPr>
          <w:p>
            <w:pPr>
              <w:pStyle w:val="2"/>
              <w:jc w:val="left"/>
              <w:rPr>
                <w:rFonts w:hint="eastAsia" w:ascii="仿宋_GB2312" w:hAnsi="仿宋_GB2312" w:eastAsia="仿宋_GB2312" w:cs="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noWrap w:val="0"/>
            <w:vAlign w:val="top"/>
          </w:tcPr>
          <w:p>
            <w:pPr>
              <w:pStyle w:val="2"/>
              <w:jc w:val="center"/>
              <w:rPr>
                <w:rFonts w:hint="eastAsia" w:ascii="仿宋_GB2312" w:hAnsi="仿宋_GB2312" w:eastAsia="仿宋_GB2312" w:cs="仿宋_GB2312"/>
                <w:vertAlign w:val="baseline"/>
                <w:lang w:val="en-US" w:eastAsia="zh-CN"/>
              </w:rPr>
            </w:pPr>
          </w:p>
        </w:tc>
        <w:tc>
          <w:tcPr>
            <w:tcW w:w="1104" w:type="dxa"/>
            <w:noWrap w:val="0"/>
            <w:vAlign w:val="top"/>
          </w:tcPr>
          <w:p>
            <w:pPr>
              <w:pStyle w:val="2"/>
              <w:jc w:val="left"/>
              <w:rPr>
                <w:rFonts w:hint="eastAsia" w:ascii="仿宋_GB2312" w:hAnsi="仿宋_GB2312" w:eastAsia="仿宋_GB2312" w:cs="仿宋_GB2312"/>
                <w:vertAlign w:val="baseline"/>
                <w:lang w:val="en-US" w:eastAsia="zh-CN"/>
              </w:rPr>
            </w:pPr>
          </w:p>
        </w:tc>
        <w:tc>
          <w:tcPr>
            <w:tcW w:w="1116" w:type="dxa"/>
            <w:noWrap w:val="0"/>
            <w:vAlign w:val="top"/>
          </w:tcPr>
          <w:p>
            <w:pPr>
              <w:pStyle w:val="2"/>
              <w:jc w:val="left"/>
              <w:rPr>
                <w:rFonts w:hint="eastAsia" w:ascii="仿宋_GB2312" w:hAnsi="仿宋_GB2312" w:eastAsia="仿宋_GB2312" w:cs="仿宋_GB2312"/>
                <w:vertAlign w:val="baseline"/>
                <w:lang w:val="en-US" w:eastAsia="zh-CN"/>
              </w:rPr>
            </w:pPr>
          </w:p>
        </w:tc>
        <w:tc>
          <w:tcPr>
            <w:tcW w:w="1392" w:type="dxa"/>
            <w:noWrap w:val="0"/>
            <w:vAlign w:val="top"/>
          </w:tcPr>
          <w:p>
            <w:pPr>
              <w:pStyle w:val="2"/>
              <w:jc w:val="left"/>
              <w:rPr>
                <w:rFonts w:hint="eastAsia" w:ascii="仿宋_GB2312" w:hAnsi="仿宋_GB2312" w:eastAsia="仿宋_GB2312" w:cs="仿宋_GB2312"/>
                <w:vertAlign w:val="baseline"/>
                <w:lang w:val="en-US" w:eastAsia="zh-CN"/>
              </w:rPr>
            </w:pPr>
          </w:p>
        </w:tc>
        <w:tc>
          <w:tcPr>
            <w:tcW w:w="2736" w:type="dxa"/>
            <w:noWrap w:val="0"/>
            <w:vAlign w:val="top"/>
          </w:tcPr>
          <w:p>
            <w:pPr>
              <w:pStyle w:val="2"/>
              <w:jc w:val="left"/>
              <w:rPr>
                <w:rFonts w:hint="eastAsia" w:ascii="仿宋_GB2312" w:hAnsi="仿宋_GB2312" w:eastAsia="仿宋_GB2312" w:cs="仿宋_GB2312"/>
                <w:vertAlign w:val="baseline"/>
                <w:lang w:val="en-US" w:eastAsia="zh-CN"/>
              </w:rPr>
            </w:pPr>
          </w:p>
        </w:tc>
        <w:tc>
          <w:tcPr>
            <w:tcW w:w="859" w:type="dxa"/>
            <w:noWrap w:val="0"/>
            <w:vAlign w:val="top"/>
          </w:tcPr>
          <w:p>
            <w:pPr>
              <w:pStyle w:val="2"/>
              <w:jc w:val="left"/>
              <w:rPr>
                <w:rFonts w:hint="eastAsia" w:ascii="仿宋_GB2312" w:hAnsi="仿宋_GB2312" w:eastAsia="仿宋_GB2312" w:cs="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noWrap w:val="0"/>
            <w:vAlign w:val="top"/>
          </w:tcPr>
          <w:p>
            <w:pPr>
              <w:pStyle w:val="2"/>
              <w:jc w:val="center"/>
              <w:rPr>
                <w:rFonts w:hint="default" w:ascii="仿宋_GB2312" w:hAnsi="仿宋_GB2312" w:eastAsia="仿宋_GB2312" w:cs="仿宋_GB2312"/>
                <w:vertAlign w:val="baseline"/>
                <w:lang w:val="en-US" w:eastAsia="zh-CN"/>
              </w:rPr>
            </w:pPr>
          </w:p>
        </w:tc>
        <w:tc>
          <w:tcPr>
            <w:tcW w:w="1104" w:type="dxa"/>
            <w:noWrap w:val="0"/>
            <w:vAlign w:val="top"/>
          </w:tcPr>
          <w:p>
            <w:pPr>
              <w:pStyle w:val="2"/>
              <w:jc w:val="left"/>
              <w:rPr>
                <w:rFonts w:hint="eastAsia" w:ascii="仿宋_GB2312" w:hAnsi="仿宋_GB2312" w:eastAsia="仿宋_GB2312" w:cs="仿宋_GB2312"/>
                <w:vertAlign w:val="baseline"/>
                <w:lang w:val="en-US" w:eastAsia="zh-CN"/>
              </w:rPr>
            </w:pPr>
          </w:p>
        </w:tc>
        <w:tc>
          <w:tcPr>
            <w:tcW w:w="1116" w:type="dxa"/>
            <w:noWrap w:val="0"/>
            <w:vAlign w:val="top"/>
          </w:tcPr>
          <w:p>
            <w:pPr>
              <w:pStyle w:val="2"/>
              <w:jc w:val="left"/>
              <w:rPr>
                <w:rFonts w:hint="eastAsia" w:ascii="仿宋_GB2312" w:hAnsi="仿宋_GB2312" w:eastAsia="仿宋_GB2312" w:cs="仿宋_GB2312"/>
                <w:vertAlign w:val="baseline"/>
                <w:lang w:val="en-US" w:eastAsia="zh-CN"/>
              </w:rPr>
            </w:pPr>
          </w:p>
        </w:tc>
        <w:tc>
          <w:tcPr>
            <w:tcW w:w="1392" w:type="dxa"/>
            <w:noWrap w:val="0"/>
            <w:vAlign w:val="top"/>
          </w:tcPr>
          <w:p>
            <w:pPr>
              <w:pStyle w:val="2"/>
              <w:jc w:val="left"/>
              <w:rPr>
                <w:rFonts w:hint="eastAsia" w:ascii="仿宋_GB2312" w:hAnsi="仿宋_GB2312" w:eastAsia="仿宋_GB2312" w:cs="仿宋_GB2312"/>
                <w:vertAlign w:val="baseline"/>
                <w:lang w:val="en-US" w:eastAsia="zh-CN"/>
              </w:rPr>
            </w:pPr>
          </w:p>
        </w:tc>
        <w:tc>
          <w:tcPr>
            <w:tcW w:w="2736" w:type="dxa"/>
            <w:noWrap w:val="0"/>
            <w:vAlign w:val="top"/>
          </w:tcPr>
          <w:p>
            <w:pPr>
              <w:pStyle w:val="2"/>
              <w:jc w:val="left"/>
              <w:rPr>
                <w:rFonts w:hint="eastAsia" w:ascii="仿宋_GB2312" w:hAnsi="仿宋_GB2312" w:eastAsia="仿宋_GB2312" w:cs="仿宋_GB2312"/>
                <w:vertAlign w:val="baseline"/>
                <w:lang w:val="en-US" w:eastAsia="zh-CN"/>
              </w:rPr>
            </w:pPr>
          </w:p>
        </w:tc>
        <w:tc>
          <w:tcPr>
            <w:tcW w:w="859" w:type="dxa"/>
            <w:noWrap w:val="0"/>
            <w:vAlign w:val="top"/>
          </w:tcPr>
          <w:p>
            <w:pPr>
              <w:pStyle w:val="2"/>
              <w:jc w:val="left"/>
              <w:rPr>
                <w:rFonts w:hint="eastAsia" w:ascii="仿宋_GB2312" w:hAnsi="仿宋_GB2312" w:eastAsia="仿宋_GB2312" w:cs="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noWrap w:val="0"/>
            <w:vAlign w:val="top"/>
          </w:tcPr>
          <w:p>
            <w:pPr>
              <w:pStyle w:val="2"/>
              <w:jc w:val="center"/>
              <w:rPr>
                <w:rFonts w:hint="eastAsia" w:ascii="仿宋_GB2312" w:hAnsi="仿宋_GB2312" w:eastAsia="仿宋_GB2312" w:cs="仿宋_GB2312"/>
                <w:vertAlign w:val="baseline"/>
                <w:lang w:val="en-US" w:eastAsia="zh-CN"/>
              </w:rPr>
            </w:pPr>
          </w:p>
        </w:tc>
        <w:tc>
          <w:tcPr>
            <w:tcW w:w="1104" w:type="dxa"/>
            <w:noWrap w:val="0"/>
            <w:vAlign w:val="top"/>
          </w:tcPr>
          <w:p>
            <w:pPr>
              <w:pStyle w:val="2"/>
              <w:jc w:val="left"/>
              <w:rPr>
                <w:rFonts w:hint="eastAsia" w:ascii="仿宋_GB2312" w:hAnsi="仿宋_GB2312" w:eastAsia="仿宋_GB2312" w:cs="仿宋_GB2312"/>
                <w:vertAlign w:val="baseline"/>
                <w:lang w:val="en-US" w:eastAsia="zh-CN"/>
              </w:rPr>
            </w:pPr>
          </w:p>
        </w:tc>
        <w:tc>
          <w:tcPr>
            <w:tcW w:w="1116" w:type="dxa"/>
            <w:noWrap w:val="0"/>
            <w:vAlign w:val="top"/>
          </w:tcPr>
          <w:p>
            <w:pPr>
              <w:pStyle w:val="2"/>
              <w:jc w:val="left"/>
              <w:rPr>
                <w:rFonts w:hint="eastAsia" w:ascii="仿宋_GB2312" w:hAnsi="仿宋_GB2312" w:eastAsia="仿宋_GB2312" w:cs="仿宋_GB2312"/>
                <w:vertAlign w:val="baseline"/>
                <w:lang w:val="en-US" w:eastAsia="zh-CN"/>
              </w:rPr>
            </w:pPr>
          </w:p>
        </w:tc>
        <w:tc>
          <w:tcPr>
            <w:tcW w:w="1392" w:type="dxa"/>
            <w:noWrap w:val="0"/>
            <w:vAlign w:val="top"/>
          </w:tcPr>
          <w:p>
            <w:pPr>
              <w:pStyle w:val="2"/>
              <w:jc w:val="left"/>
              <w:rPr>
                <w:rFonts w:hint="eastAsia" w:ascii="仿宋_GB2312" w:hAnsi="仿宋_GB2312" w:eastAsia="仿宋_GB2312" w:cs="仿宋_GB2312"/>
                <w:vertAlign w:val="baseline"/>
                <w:lang w:val="en-US" w:eastAsia="zh-CN"/>
              </w:rPr>
            </w:pPr>
          </w:p>
        </w:tc>
        <w:tc>
          <w:tcPr>
            <w:tcW w:w="2736" w:type="dxa"/>
            <w:noWrap w:val="0"/>
            <w:vAlign w:val="top"/>
          </w:tcPr>
          <w:p>
            <w:pPr>
              <w:pStyle w:val="2"/>
              <w:jc w:val="left"/>
              <w:rPr>
                <w:rFonts w:hint="eastAsia" w:ascii="仿宋_GB2312" w:hAnsi="仿宋_GB2312" w:eastAsia="仿宋_GB2312" w:cs="仿宋_GB2312"/>
                <w:vertAlign w:val="baseline"/>
                <w:lang w:val="en-US" w:eastAsia="zh-CN"/>
              </w:rPr>
            </w:pPr>
          </w:p>
        </w:tc>
        <w:tc>
          <w:tcPr>
            <w:tcW w:w="859" w:type="dxa"/>
            <w:noWrap w:val="0"/>
            <w:vAlign w:val="top"/>
          </w:tcPr>
          <w:p>
            <w:pPr>
              <w:pStyle w:val="2"/>
              <w:jc w:val="left"/>
              <w:rPr>
                <w:rFonts w:hint="eastAsia" w:ascii="仿宋_GB2312" w:hAnsi="仿宋_GB2312" w:eastAsia="仿宋_GB2312" w:cs="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noWrap w:val="0"/>
            <w:vAlign w:val="top"/>
          </w:tcPr>
          <w:p>
            <w:pPr>
              <w:pStyle w:val="2"/>
              <w:jc w:val="center"/>
              <w:rPr>
                <w:rFonts w:hint="eastAsia" w:ascii="仿宋_GB2312" w:hAnsi="仿宋_GB2312" w:eastAsia="仿宋_GB2312" w:cs="仿宋_GB2312"/>
                <w:vertAlign w:val="baseline"/>
                <w:lang w:val="en-US" w:eastAsia="zh-CN"/>
              </w:rPr>
            </w:pPr>
          </w:p>
        </w:tc>
        <w:tc>
          <w:tcPr>
            <w:tcW w:w="1104" w:type="dxa"/>
            <w:noWrap w:val="0"/>
            <w:vAlign w:val="top"/>
          </w:tcPr>
          <w:p>
            <w:pPr>
              <w:pStyle w:val="2"/>
              <w:jc w:val="left"/>
              <w:rPr>
                <w:rFonts w:hint="eastAsia" w:ascii="仿宋_GB2312" w:hAnsi="仿宋_GB2312" w:eastAsia="仿宋_GB2312" w:cs="仿宋_GB2312"/>
                <w:vertAlign w:val="baseline"/>
                <w:lang w:val="en-US" w:eastAsia="zh-CN"/>
              </w:rPr>
            </w:pPr>
          </w:p>
        </w:tc>
        <w:tc>
          <w:tcPr>
            <w:tcW w:w="1116" w:type="dxa"/>
            <w:noWrap w:val="0"/>
            <w:vAlign w:val="top"/>
          </w:tcPr>
          <w:p>
            <w:pPr>
              <w:pStyle w:val="2"/>
              <w:jc w:val="left"/>
              <w:rPr>
                <w:rFonts w:hint="eastAsia" w:ascii="仿宋_GB2312" w:hAnsi="仿宋_GB2312" w:eastAsia="仿宋_GB2312" w:cs="仿宋_GB2312"/>
                <w:vertAlign w:val="baseline"/>
                <w:lang w:val="en-US" w:eastAsia="zh-CN"/>
              </w:rPr>
            </w:pPr>
          </w:p>
        </w:tc>
        <w:tc>
          <w:tcPr>
            <w:tcW w:w="1392" w:type="dxa"/>
            <w:noWrap w:val="0"/>
            <w:vAlign w:val="top"/>
          </w:tcPr>
          <w:p>
            <w:pPr>
              <w:pStyle w:val="2"/>
              <w:jc w:val="left"/>
              <w:rPr>
                <w:rFonts w:hint="eastAsia" w:ascii="仿宋_GB2312" w:hAnsi="仿宋_GB2312" w:eastAsia="仿宋_GB2312" w:cs="仿宋_GB2312"/>
                <w:vertAlign w:val="baseline"/>
                <w:lang w:val="en-US" w:eastAsia="zh-CN"/>
              </w:rPr>
            </w:pPr>
          </w:p>
        </w:tc>
        <w:tc>
          <w:tcPr>
            <w:tcW w:w="2736" w:type="dxa"/>
            <w:noWrap w:val="0"/>
            <w:vAlign w:val="top"/>
          </w:tcPr>
          <w:p>
            <w:pPr>
              <w:pStyle w:val="2"/>
              <w:jc w:val="left"/>
              <w:rPr>
                <w:rFonts w:hint="eastAsia" w:ascii="仿宋_GB2312" w:hAnsi="仿宋_GB2312" w:eastAsia="仿宋_GB2312" w:cs="仿宋_GB2312"/>
                <w:vertAlign w:val="baseline"/>
                <w:lang w:val="en-US" w:eastAsia="zh-CN"/>
              </w:rPr>
            </w:pPr>
          </w:p>
        </w:tc>
        <w:tc>
          <w:tcPr>
            <w:tcW w:w="859" w:type="dxa"/>
            <w:noWrap w:val="0"/>
            <w:vAlign w:val="top"/>
          </w:tcPr>
          <w:p>
            <w:pPr>
              <w:pStyle w:val="2"/>
              <w:jc w:val="left"/>
              <w:rPr>
                <w:rFonts w:hint="eastAsia" w:ascii="仿宋_GB2312" w:hAnsi="仿宋_GB2312" w:eastAsia="仿宋_GB2312" w:cs="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noWrap w:val="0"/>
            <w:vAlign w:val="top"/>
          </w:tcPr>
          <w:p>
            <w:pPr>
              <w:pStyle w:val="2"/>
              <w:jc w:val="center"/>
              <w:rPr>
                <w:rFonts w:hint="eastAsia" w:ascii="仿宋_GB2312" w:hAnsi="仿宋_GB2312" w:eastAsia="仿宋_GB2312" w:cs="仿宋_GB2312"/>
                <w:vertAlign w:val="baseline"/>
                <w:lang w:val="en-US" w:eastAsia="zh-CN"/>
              </w:rPr>
            </w:pPr>
          </w:p>
        </w:tc>
        <w:tc>
          <w:tcPr>
            <w:tcW w:w="1104" w:type="dxa"/>
            <w:noWrap w:val="0"/>
            <w:vAlign w:val="top"/>
          </w:tcPr>
          <w:p>
            <w:pPr>
              <w:pStyle w:val="2"/>
              <w:jc w:val="left"/>
              <w:rPr>
                <w:rFonts w:hint="eastAsia" w:ascii="仿宋_GB2312" w:hAnsi="仿宋_GB2312" w:eastAsia="仿宋_GB2312" w:cs="仿宋_GB2312"/>
                <w:vertAlign w:val="baseline"/>
                <w:lang w:val="en-US" w:eastAsia="zh-CN"/>
              </w:rPr>
            </w:pPr>
          </w:p>
        </w:tc>
        <w:tc>
          <w:tcPr>
            <w:tcW w:w="1116" w:type="dxa"/>
            <w:noWrap w:val="0"/>
            <w:vAlign w:val="top"/>
          </w:tcPr>
          <w:p>
            <w:pPr>
              <w:pStyle w:val="2"/>
              <w:jc w:val="left"/>
              <w:rPr>
                <w:rFonts w:hint="eastAsia" w:ascii="仿宋_GB2312" w:hAnsi="仿宋_GB2312" w:eastAsia="仿宋_GB2312" w:cs="仿宋_GB2312"/>
                <w:vertAlign w:val="baseline"/>
                <w:lang w:val="en-US" w:eastAsia="zh-CN"/>
              </w:rPr>
            </w:pPr>
          </w:p>
        </w:tc>
        <w:tc>
          <w:tcPr>
            <w:tcW w:w="1392" w:type="dxa"/>
            <w:noWrap w:val="0"/>
            <w:vAlign w:val="top"/>
          </w:tcPr>
          <w:p>
            <w:pPr>
              <w:pStyle w:val="2"/>
              <w:jc w:val="left"/>
              <w:rPr>
                <w:rFonts w:hint="eastAsia" w:ascii="仿宋_GB2312" w:hAnsi="仿宋_GB2312" w:eastAsia="仿宋_GB2312" w:cs="仿宋_GB2312"/>
                <w:vertAlign w:val="baseline"/>
                <w:lang w:val="en-US" w:eastAsia="zh-CN"/>
              </w:rPr>
            </w:pPr>
          </w:p>
        </w:tc>
        <w:tc>
          <w:tcPr>
            <w:tcW w:w="2736" w:type="dxa"/>
            <w:noWrap w:val="0"/>
            <w:vAlign w:val="top"/>
          </w:tcPr>
          <w:p>
            <w:pPr>
              <w:pStyle w:val="2"/>
              <w:jc w:val="left"/>
              <w:rPr>
                <w:rFonts w:hint="eastAsia" w:ascii="仿宋_GB2312" w:hAnsi="仿宋_GB2312" w:eastAsia="仿宋_GB2312" w:cs="仿宋_GB2312"/>
                <w:vertAlign w:val="baseline"/>
                <w:lang w:val="en-US" w:eastAsia="zh-CN"/>
              </w:rPr>
            </w:pPr>
          </w:p>
        </w:tc>
        <w:tc>
          <w:tcPr>
            <w:tcW w:w="859" w:type="dxa"/>
            <w:noWrap w:val="0"/>
            <w:vAlign w:val="top"/>
          </w:tcPr>
          <w:p>
            <w:pPr>
              <w:pStyle w:val="2"/>
              <w:jc w:val="left"/>
              <w:rPr>
                <w:rFonts w:hint="eastAsia" w:ascii="仿宋_GB2312" w:hAnsi="仿宋_GB2312" w:eastAsia="仿宋_GB2312" w:cs="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rPr>
        <w:tc>
          <w:tcPr>
            <w:tcW w:w="8522" w:type="dxa"/>
            <w:gridSpan w:val="6"/>
            <w:noWrap w:val="0"/>
            <w:vAlign w:val="top"/>
          </w:tcPr>
          <w:p>
            <w:pPr>
              <w:pStyle w:val="2"/>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注：1、此表填报务必实事求是，弄虚作假而造成的不良后果，由本人承担相关责任。</w:t>
            </w:r>
          </w:p>
          <w:p>
            <w:pPr>
              <w:pStyle w:val="2"/>
              <w:jc w:val="left"/>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    2、此表手动填写后于当日携带并提交现场工作人员。 </w:t>
            </w:r>
          </w:p>
        </w:tc>
      </w:tr>
    </w:tbl>
    <w:p>
      <w:pPr>
        <w:pStyle w:val="2"/>
        <w:rPr>
          <w:rFonts w:hint="eastAsia" w:ascii="仿宋_GB2312" w:hAnsi="仿宋_GB2312" w:eastAsia="仿宋_GB2312" w:cs="仿宋_GB2312"/>
          <w:color w:val="000000"/>
          <w:kern w:val="2"/>
          <w:sz w:val="32"/>
          <w:szCs w:val="32"/>
          <w:lang w:val="en-US" w:eastAsia="zh-CN" w:bidi="ar-SA"/>
        </w:rPr>
      </w:pPr>
    </w:p>
    <w:p>
      <w:pPr>
        <w:spacing w:line="560" w:lineRule="exact"/>
        <w:ind w:firstLine="560" w:firstLineChars="200"/>
        <w:rPr>
          <w:rFonts w:hint="eastAsia" w:ascii="方正仿宋_GBK" w:hAnsi="仿宋" w:eastAsia="方正仿宋_GBK" w:cs="宋体"/>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kYWQ3MjgyOGI2MGI2YzcwNmNhNTQ3MzUyMGNmZTMifQ=="/>
  </w:docVars>
  <w:rsids>
    <w:rsidRoot w:val="00320E9A"/>
    <w:rsid w:val="0000073C"/>
    <w:rsid w:val="00001A4C"/>
    <w:rsid w:val="00002CA1"/>
    <w:rsid w:val="00003BE6"/>
    <w:rsid w:val="00013E3C"/>
    <w:rsid w:val="00017041"/>
    <w:rsid w:val="00017F55"/>
    <w:rsid w:val="000230C5"/>
    <w:rsid w:val="000235D1"/>
    <w:rsid w:val="000316E2"/>
    <w:rsid w:val="00032F37"/>
    <w:rsid w:val="00033302"/>
    <w:rsid w:val="000347F6"/>
    <w:rsid w:val="00035AED"/>
    <w:rsid w:val="000367FA"/>
    <w:rsid w:val="000370AB"/>
    <w:rsid w:val="0003719F"/>
    <w:rsid w:val="00040390"/>
    <w:rsid w:val="0004195E"/>
    <w:rsid w:val="00046489"/>
    <w:rsid w:val="00050958"/>
    <w:rsid w:val="00050D13"/>
    <w:rsid w:val="000515AF"/>
    <w:rsid w:val="000526E6"/>
    <w:rsid w:val="0005445B"/>
    <w:rsid w:val="00054CA0"/>
    <w:rsid w:val="00054D79"/>
    <w:rsid w:val="00057100"/>
    <w:rsid w:val="000646B9"/>
    <w:rsid w:val="00066031"/>
    <w:rsid w:val="00067B15"/>
    <w:rsid w:val="00070495"/>
    <w:rsid w:val="000711AA"/>
    <w:rsid w:val="00073AC2"/>
    <w:rsid w:val="00074D60"/>
    <w:rsid w:val="000758A8"/>
    <w:rsid w:val="00076D5D"/>
    <w:rsid w:val="000800F1"/>
    <w:rsid w:val="00085B22"/>
    <w:rsid w:val="000873E4"/>
    <w:rsid w:val="000911EF"/>
    <w:rsid w:val="000914D9"/>
    <w:rsid w:val="000959A9"/>
    <w:rsid w:val="00097F4C"/>
    <w:rsid w:val="000A0E0E"/>
    <w:rsid w:val="000A11EE"/>
    <w:rsid w:val="000A1AB1"/>
    <w:rsid w:val="000A3573"/>
    <w:rsid w:val="000A6AC8"/>
    <w:rsid w:val="000B03CC"/>
    <w:rsid w:val="000B423E"/>
    <w:rsid w:val="000B62B2"/>
    <w:rsid w:val="000B7F07"/>
    <w:rsid w:val="000C4DE2"/>
    <w:rsid w:val="000C50F4"/>
    <w:rsid w:val="000C589E"/>
    <w:rsid w:val="000C7CC2"/>
    <w:rsid w:val="000D0FEC"/>
    <w:rsid w:val="000D1333"/>
    <w:rsid w:val="000D174E"/>
    <w:rsid w:val="000D4B19"/>
    <w:rsid w:val="000E1D1D"/>
    <w:rsid w:val="000E24F3"/>
    <w:rsid w:val="000E31BF"/>
    <w:rsid w:val="000E51AC"/>
    <w:rsid w:val="000E6952"/>
    <w:rsid w:val="000F1527"/>
    <w:rsid w:val="000F1803"/>
    <w:rsid w:val="000F1D1A"/>
    <w:rsid w:val="000F4029"/>
    <w:rsid w:val="000F56FB"/>
    <w:rsid w:val="000F6631"/>
    <w:rsid w:val="00100DE5"/>
    <w:rsid w:val="001023A6"/>
    <w:rsid w:val="00103711"/>
    <w:rsid w:val="00104DAA"/>
    <w:rsid w:val="00106605"/>
    <w:rsid w:val="0010748C"/>
    <w:rsid w:val="0011102A"/>
    <w:rsid w:val="00112334"/>
    <w:rsid w:val="0011233B"/>
    <w:rsid w:val="00115E16"/>
    <w:rsid w:val="00116B71"/>
    <w:rsid w:val="00117264"/>
    <w:rsid w:val="0012430B"/>
    <w:rsid w:val="0012447F"/>
    <w:rsid w:val="00124CFF"/>
    <w:rsid w:val="00127996"/>
    <w:rsid w:val="00127E19"/>
    <w:rsid w:val="00130F48"/>
    <w:rsid w:val="00132D4F"/>
    <w:rsid w:val="0013308F"/>
    <w:rsid w:val="0013414A"/>
    <w:rsid w:val="00134680"/>
    <w:rsid w:val="001363DE"/>
    <w:rsid w:val="001402C2"/>
    <w:rsid w:val="00141542"/>
    <w:rsid w:val="0014387F"/>
    <w:rsid w:val="001458F4"/>
    <w:rsid w:val="00145D15"/>
    <w:rsid w:val="0014775F"/>
    <w:rsid w:val="00151E31"/>
    <w:rsid w:val="001539EA"/>
    <w:rsid w:val="00154083"/>
    <w:rsid w:val="00154DBF"/>
    <w:rsid w:val="001621B4"/>
    <w:rsid w:val="0016223A"/>
    <w:rsid w:val="00163B92"/>
    <w:rsid w:val="001647CB"/>
    <w:rsid w:val="00164B5B"/>
    <w:rsid w:val="0017087C"/>
    <w:rsid w:val="0017126D"/>
    <w:rsid w:val="00173AEC"/>
    <w:rsid w:val="00173F5C"/>
    <w:rsid w:val="00173F8B"/>
    <w:rsid w:val="0017565C"/>
    <w:rsid w:val="00176EDC"/>
    <w:rsid w:val="00177C85"/>
    <w:rsid w:val="00185699"/>
    <w:rsid w:val="001878CF"/>
    <w:rsid w:val="00190D74"/>
    <w:rsid w:val="00190FE2"/>
    <w:rsid w:val="00192171"/>
    <w:rsid w:val="00192AFF"/>
    <w:rsid w:val="001930D0"/>
    <w:rsid w:val="00194BBA"/>
    <w:rsid w:val="00196AED"/>
    <w:rsid w:val="001A5E0C"/>
    <w:rsid w:val="001A6DA7"/>
    <w:rsid w:val="001A7AFF"/>
    <w:rsid w:val="001A7E8A"/>
    <w:rsid w:val="001B3E45"/>
    <w:rsid w:val="001B6094"/>
    <w:rsid w:val="001C3848"/>
    <w:rsid w:val="001C4C4A"/>
    <w:rsid w:val="001C7105"/>
    <w:rsid w:val="001D030B"/>
    <w:rsid w:val="001D0D1D"/>
    <w:rsid w:val="001D0F9F"/>
    <w:rsid w:val="001D13A1"/>
    <w:rsid w:val="001D423B"/>
    <w:rsid w:val="001D5D29"/>
    <w:rsid w:val="001D62AD"/>
    <w:rsid w:val="001D62E3"/>
    <w:rsid w:val="001D6980"/>
    <w:rsid w:val="001E2641"/>
    <w:rsid w:val="001E3735"/>
    <w:rsid w:val="001E670C"/>
    <w:rsid w:val="001E7308"/>
    <w:rsid w:val="001F05CD"/>
    <w:rsid w:val="001F09C1"/>
    <w:rsid w:val="001F2502"/>
    <w:rsid w:val="001F2FAB"/>
    <w:rsid w:val="001F55FE"/>
    <w:rsid w:val="00201AC0"/>
    <w:rsid w:val="00202354"/>
    <w:rsid w:val="00202F81"/>
    <w:rsid w:val="00204B47"/>
    <w:rsid w:val="00206EB5"/>
    <w:rsid w:val="002102FB"/>
    <w:rsid w:val="0021165F"/>
    <w:rsid w:val="002131EA"/>
    <w:rsid w:val="002159FC"/>
    <w:rsid w:val="00217EE6"/>
    <w:rsid w:val="00220A71"/>
    <w:rsid w:val="00225653"/>
    <w:rsid w:val="002267EB"/>
    <w:rsid w:val="0022725F"/>
    <w:rsid w:val="00232DE8"/>
    <w:rsid w:val="002337A1"/>
    <w:rsid w:val="00233A0D"/>
    <w:rsid w:val="0023646A"/>
    <w:rsid w:val="00236CAB"/>
    <w:rsid w:val="002376B0"/>
    <w:rsid w:val="002404A3"/>
    <w:rsid w:val="00244191"/>
    <w:rsid w:val="00244E16"/>
    <w:rsid w:val="002469B8"/>
    <w:rsid w:val="00251531"/>
    <w:rsid w:val="002521F4"/>
    <w:rsid w:val="00253210"/>
    <w:rsid w:val="00253ADF"/>
    <w:rsid w:val="00253C8D"/>
    <w:rsid w:val="00254DDE"/>
    <w:rsid w:val="00256844"/>
    <w:rsid w:val="0025696E"/>
    <w:rsid w:val="00263F3A"/>
    <w:rsid w:val="002671DE"/>
    <w:rsid w:val="0026733A"/>
    <w:rsid w:val="00271E28"/>
    <w:rsid w:val="002721DD"/>
    <w:rsid w:val="00273E7A"/>
    <w:rsid w:val="00275238"/>
    <w:rsid w:val="002816CA"/>
    <w:rsid w:val="00283A75"/>
    <w:rsid w:val="00283DE0"/>
    <w:rsid w:val="00284210"/>
    <w:rsid w:val="002848EC"/>
    <w:rsid w:val="002863F8"/>
    <w:rsid w:val="0029325F"/>
    <w:rsid w:val="00297974"/>
    <w:rsid w:val="002A16E6"/>
    <w:rsid w:val="002A262A"/>
    <w:rsid w:val="002A60B3"/>
    <w:rsid w:val="002A663D"/>
    <w:rsid w:val="002B323E"/>
    <w:rsid w:val="002B7CA6"/>
    <w:rsid w:val="002C0397"/>
    <w:rsid w:val="002C3209"/>
    <w:rsid w:val="002C4965"/>
    <w:rsid w:val="002C4C85"/>
    <w:rsid w:val="002C594E"/>
    <w:rsid w:val="002C5AFE"/>
    <w:rsid w:val="002C5BB1"/>
    <w:rsid w:val="002D10ED"/>
    <w:rsid w:val="002D18DC"/>
    <w:rsid w:val="002D1DF7"/>
    <w:rsid w:val="002D46FF"/>
    <w:rsid w:val="002D58CC"/>
    <w:rsid w:val="002D7C51"/>
    <w:rsid w:val="002E09FC"/>
    <w:rsid w:val="002E0ADF"/>
    <w:rsid w:val="002E154D"/>
    <w:rsid w:val="002E2A33"/>
    <w:rsid w:val="002E5841"/>
    <w:rsid w:val="002E5D5B"/>
    <w:rsid w:val="002F0241"/>
    <w:rsid w:val="002F1E41"/>
    <w:rsid w:val="002F2082"/>
    <w:rsid w:val="002F3D0A"/>
    <w:rsid w:val="002F412E"/>
    <w:rsid w:val="002F580A"/>
    <w:rsid w:val="002F6DFE"/>
    <w:rsid w:val="002F7685"/>
    <w:rsid w:val="00302236"/>
    <w:rsid w:val="003022BA"/>
    <w:rsid w:val="00302AFD"/>
    <w:rsid w:val="00304FFB"/>
    <w:rsid w:val="00310CBF"/>
    <w:rsid w:val="00311B6D"/>
    <w:rsid w:val="00313039"/>
    <w:rsid w:val="0032054C"/>
    <w:rsid w:val="00320A4C"/>
    <w:rsid w:val="00320E9A"/>
    <w:rsid w:val="003228CE"/>
    <w:rsid w:val="00323D6A"/>
    <w:rsid w:val="0032511F"/>
    <w:rsid w:val="00325AD2"/>
    <w:rsid w:val="00325E34"/>
    <w:rsid w:val="003266B6"/>
    <w:rsid w:val="00327291"/>
    <w:rsid w:val="00331401"/>
    <w:rsid w:val="00331E97"/>
    <w:rsid w:val="00331F21"/>
    <w:rsid w:val="0033345C"/>
    <w:rsid w:val="003448C8"/>
    <w:rsid w:val="00346026"/>
    <w:rsid w:val="00347E1C"/>
    <w:rsid w:val="0035192E"/>
    <w:rsid w:val="003521B4"/>
    <w:rsid w:val="00356681"/>
    <w:rsid w:val="0035791D"/>
    <w:rsid w:val="00364F5C"/>
    <w:rsid w:val="00365C90"/>
    <w:rsid w:val="00367073"/>
    <w:rsid w:val="0037188F"/>
    <w:rsid w:val="00373D2A"/>
    <w:rsid w:val="00374099"/>
    <w:rsid w:val="003742A8"/>
    <w:rsid w:val="00377CA6"/>
    <w:rsid w:val="00381CD1"/>
    <w:rsid w:val="00383B2A"/>
    <w:rsid w:val="0038681D"/>
    <w:rsid w:val="00390822"/>
    <w:rsid w:val="0039098C"/>
    <w:rsid w:val="0039467A"/>
    <w:rsid w:val="003A129B"/>
    <w:rsid w:val="003A3B9F"/>
    <w:rsid w:val="003A42C6"/>
    <w:rsid w:val="003A5A6A"/>
    <w:rsid w:val="003A617F"/>
    <w:rsid w:val="003B49FE"/>
    <w:rsid w:val="003B6AEC"/>
    <w:rsid w:val="003C5911"/>
    <w:rsid w:val="003C5C27"/>
    <w:rsid w:val="003D0C4B"/>
    <w:rsid w:val="003D10BC"/>
    <w:rsid w:val="003D19D7"/>
    <w:rsid w:val="003D370C"/>
    <w:rsid w:val="003D37DF"/>
    <w:rsid w:val="003D390D"/>
    <w:rsid w:val="003D71DD"/>
    <w:rsid w:val="003D73E6"/>
    <w:rsid w:val="003E1D6B"/>
    <w:rsid w:val="003E5E52"/>
    <w:rsid w:val="003E704D"/>
    <w:rsid w:val="003F1272"/>
    <w:rsid w:val="003F5ED9"/>
    <w:rsid w:val="004026B1"/>
    <w:rsid w:val="00402DCA"/>
    <w:rsid w:val="004030BA"/>
    <w:rsid w:val="0040465E"/>
    <w:rsid w:val="0040494D"/>
    <w:rsid w:val="004050EA"/>
    <w:rsid w:val="004071C7"/>
    <w:rsid w:val="004076AE"/>
    <w:rsid w:val="00411D69"/>
    <w:rsid w:val="00414AD5"/>
    <w:rsid w:val="004153AE"/>
    <w:rsid w:val="00415D7E"/>
    <w:rsid w:val="00416BB6"/>
    <w:rsid w:val="00420B77"/>
    <w:rsid w:val="00423F37"/>
    <w:rsid w:val="00424491"/>
    <w:rsid w:val="004256DF"/>
    <w:rsid w:val="00441B82"/>
    <w:rsid w:val="004434C0"/>
    <w:rsid w:val="00446931"/>
    <w:rsid w:val="00447C67"/>
    <w:rsid w:val="00450A24"/>
    <w:rsid w:val="00452599"/>
    <w:rsid w:val="004527C0"/>
    <w:rsid w:val="0045555F"/>
    <w:rsid w:val="004558E7"/>
    <w:rsid w:val="00455E93"/>
    <w:rsid w:val="00456AB2"/>
    <w:rsid w:val="00456D8D"/>
    <w:rsid w:val="00457441"/>
    <w:rsid w:val="004619AE"/>
    <w:rsid w:val="00462376"/>
    <w:rsid w:val="0046338D"/>
    <w:rsid w:val="0046365A"/>
    <w:rsid w:val="00465252"/>
    <w:rsid w:val="004658AB"/>
    <w:rsid w:val="00466394"/>
    <w:rsid w:val="00466780"/>
    <w:rsid w:val="004667B6"/>
    <w:rsid w:val="00473738"/>
    <w:rsid w:val="00474A00"/>
    <w:rsid w:val="004775AA"/>
    <w:rsid w:val="00480062"/>
    <w:rsid w:val="00480B75"/>
    <w:rsid w:val="0048173A"/>
    <w:rsid w:val="0048433D"/>
    <w:rsid w:val="00485CB2"/>
    <w:rsid w:val="004915B2"/>
    <w:rsid w:val="004922FD"/>
    <w:rsid w:val="00492EE1"/>
    <w:rsid w:val="00495120"/>
    <w:rsid w:val="00496CA8"/>
    <w:rsid w:val="00497025"/>
    <w:rsid w:val="004A27BF"/>
    <w:rsid w:val="004A3E61"/>
    <w:rsid w:val="004A4956"/>
    <w:rsid w:val="004A5373"/>
    <w:rsid w:val="004A6AE7"/>
    <w:rsid w:val="004A70A4"/>
    <w:rsid w:val="004B42A0"/>
    <w:rsid w:val="004B5D06"/>
    <w:rsid w:val="004B5D2C"/>
    <w:rsid w:val="004C2344"/>
    <w:rsid w:val="004C4C92"/>
    <w:rsid w:val="004C72DA"/>
    <w:rsid w:val="004C7C8F"/>
    <w:rsid w:val="004C7F19"/>
    <w:rsid w:val="004D180A"/>
    <w:rsid w:val="004D2567"/>
    <w:rsid w:val="004D2815"/>
    <w:rsid w:val="004D32AF"/>
    <w:rsid w:val="004D35A6"/>
    <w:rsid w:val="004D4E48"/>
    <w:rsid w:val="004D539C"/>
    <w:rsid w:val="004D545D"/>
    <w:rsid w:val="004D7802"/>
    <w:rsid w:val="004E015A"/>
    <w:rsid w:val="004E331A"/>
    <w:rsid w:val="004E6DAF"/>
    <w:rsid w:val="004F1587"/>
    <w:rsid w:val="004F2BDB"/>
    <w:rsid w:val="004F4252"/>
    <w:rsid w:val="004F5570"/>
    <w:rsid w:val="004F59AF"/>
    <w:rsid w:val="004F6BBA"/>
    <w:rsid w:val="00500FBA"/>
    <w:rsid w:val="00501129"/>
    <w:rsid w:val="005039F6"/>
    <w:rsid w:val="005066B2"/>
    <w:rsid w:val="00511A84"/>
    <w:rsid w:val="00517392"/>
    <w:rsid w:val="00520392"/>
    <w:rsid w:val="005222B3"/>
    <w:rsid w:val="00523B9C"/>
    <w:rsid w:val="00524562"/>
    <w:rsid w:val="005303B8"/>
    <w:rsid w:val="00530D0A"/>
    <w:rsid w:val="00530D29"/>
    <w:rsid w:val="00530DFA"/>
    <w:rsid w:val="00531C7D"/>
    <w:rsid w:val="00536ED9"/>
    <w:rsid w:val="00543376"/>
    <w:rsid w:val="0054404C"/>
    <w:rsid w:val="0055094F"/>
    <w:rsid w:val="00550CCE"/>
    <w:rsid w:val="00553E59"/>
    <w:rsid w:val="005545C4"/>
    <w:rsid w:val="00560741"/>
    <w:rsid w:val="00560A78"/>
    <w:rsid w:val="00560E11"/>
    <w:rsid w:val="00561209"/>
    <w:rsid w:val="0056551C"/>
    <w:rsid w:val="00567BE5"/>
    <w:rsid w:val="0057182F"/>
    <w:rsid w:val="00575869"/>
    <w:rsid w:val="005758C2"/>
    <w:rsid w:val="00577ADB"/>
    <w:rsid w:val="00580258"/>
    <w:rsid w:val="00581B1B"/>
    <w:rsid w:val="00582DBD"/>
    <w:rsid w:val="0059368A"/>
    <w:rsid w:val="00593C86"/>
    <w:rsid w:val="00594255"/>
    <w:rsid w:val="005A08B9"/>
    <w:rsid w:val="005A1E9B"/>
    <w:rsid w:val="005A3113"/>
    <w:rsid w:val="005A3D1B"/>
    <w:rsid w:val="005A3DFC"/>
    <w:rsid w:val="005A6C06"/>
    <w:rsid w:val="005B006B"/>
    <w:rsid w:val="005B03D0"/>
    <w:rsid w:val="005B0DE0"/>
    <w:rsid w:val="005B4576"/>
    <w:rsid w:val="005B5436"/>
    <w:rsid w:val="005B5B16"/>
    <w:rsid w:val="005C05CE"/>
    <w:rsid w:val="005C2976"/>
    <w:rsid w:val="005C3EBA"/>
    <w:rsid w:val="005C7458"/>
    <w:rsid w:val="005D1845"/>
    <w:rsid w:val="005D285B"/>
    <w:rsid w:val="005D28BE"/>
    <w:rsid w:val="005D5FFC"/>
    <w:rsid w:val="005D660C"/>
    <w:rsid w:val="005E137D"/>
    <w:rsid w:val="005E18AF"/>
    <w:rsid w:val="005E3216"/>
    <w:rsid w:val="005E3986"/>
    <w:rsid w:val="005F016D"/>
    <w:rsid w:val="005F2615"/>
    <w:rsid w:val="005F2FA6"/>
    <w:rsid w:val="00604B32"/>
    <w:rsid w:val="00606E24"/>
    <w:rsid w:val="0060764E"/>
    <w:rsid w:val="0061190E"/>
    <w:rsid w:val="00613ADF"/>
    <w:rsid w:val="00614759"/>
    <w:rsid w:val="00620D65"/>
    <w:rsid w:val="00620EF9"/>
    <w:rsid w:val="00623B92"/>
    <w:rsid w:val="00625E4E"/>
    <w:rsid w:val="006270E0"/>
    <w:rsid w:val="00631233"/>
    <w:rsid w:val="00633BF6"/>
    <w:rsid w:val="00633C25"/>
    <w:rsid w:val="00633D02"/>
    <w:rsid w:val="00633F2E"/>
    <w:rsid w:val="00634864"/>
    <w:rsid w:val="00634E19"/>
    <w:rsid w:val="0063508E"/>
    <w:rsid w:val="006367DE"/>
    <w:rsid w:val="00636C4C"/>
    <w:rsid w:val="006421B6"/>
    <w:rsid w:val="00642C06"/>
    <w:rsid w:val="00645650"/>
    <w:rsid w:val="006501E4"/>
    <w:rsid w:val="00651DF4"/>
    <w:rsid w:val="00652D82"/>
    <w:rsid w:val="00653C95"/>
    <w:rsid w:val="0065772F"/>
    <w:rsid w:val="00657764"/>
    <w:rsid w:val="00657AC7"/>
    <w:rsid w:val="006609C0"/>
    <w:rsid w:val="00662255"/>
    <w:rsid w:val="0066536F"/>
    <w:rsid w:val="00667002"/>
    <w:rsid w:val="0067061C"/>
    <w:rsid w:val="00671EE9"/>
    <w:rsid w:val="0067207E"/>
    <w:rsid w:val="00673032"/>
    <w:rsid w:val="00675086"/>
    <w:rsid w:val="00676D20"/>
    <w:rsid w:val="00682235"/>
    <w:rsid w:val="00684171"/>
    <w:rsid w:val="00685ED6"/>
    <w:rsid w:val="00686920"/>
    <w:rsid w:val="006908FB"/>
    <w:rsid w:val="006A1415"/>
    <w:rsid w:val="006A1624"/>
    <w:rsid w:val="006A2962"/>
    <w:rsid w:val="006A58B7"/>
    <w:rsid w:val="006A5967"/>
    <w:rsid w:val="006A5B48"/>
    <w:rsid w:val="006A74A4"/>
    <w:rsid w:val="006B1A1B"/>
    <w:rsid w:val="006B1E1E"/>
    <w:rsid w:val="006B2BA0"/>
    <w:rsid w:val="006B3FB8"/>
    <w:rsid w:val="006B43D7"/>
    <w:rsid w:val="006B4BFF"/>
    <w:rsid w:val="006B4E6A"/>
    <w:rsid w:val="006C4402"/>
    <w:rsid w:val="006C5976"/>
    <w:rsid w:val="006C5CFE"/>
    <w:rsid w:val="006C5E9D"/>
    <w:rsid w:val="006C6DFA"/>
    <w:rsid w:val="006C78DE"/>
    <w:rsid w:val="006C7D1D"/>
    <w:rsid w:val="006E0D3C"/>
    <w:rsid w:val="006E5CC8"/>
    <w:rsid w:val="006E6326"/>
    <w:rsid w:val="006E7512"/>
    <w:rsid w:val="006E7621"/>
    <w:rsid w:val="006F027F"/>
    <w:rsid w:val="006F269A"/>
    <w:rsid w:val="006F50C6"/>
    <w:rsid w:val="006F6A01"/>
    <w:rsid w:val="0070274C"/>
    <w:rsid w:val="00704948"/>
    <w:rsid w:val="00706008"/>
    <w:rsid w:val="00706162"/>
    <w:rsid w:val="00706B6F"/>
    <w:rsid w:val="00713755"/>
    <w:rsid w:val="0071559A"/>
    <w:rsid w:val="00715831"/>
    <w:rsid w:val="00723711"/>
    <w:rsid w:val="00724174"/>
    <w:rsid w:val="007275DA"/>
    <w:rsid w:val="007329A5"/>
    <w:rsid w:val="0073477A"/>
    <w:rsid w:val="00734E27"/>
    <w:rsid w:val="0073524D"/>
    <w:rsid w:val="00736835"/>
    <w:rsid w:val="00744C9C"/>
    <w:rsid w:val="00745550"/>
    <w:rsid w:val="00746D7B"/>
    <w:rsid w:val="007472CB"/>
    <w:rsid w:val="007474C4"/>
    <w:rsid w:val="007523CE"/>
    <w:rsid w:val="00754408"/>
    <w:rsid w:val="007564EF"/>
    <w:rsid w:val="00773F17"/>
    <w:rsid w:val="00775208"/>
    <w:rsid w:val="007804B4"/>
    <w:rsid w:val="00780736"/>
    <w:rsid w:val="00783B33"/>
    <w:rsid w:val="00783E06"/>
    <w:rsid w:val="00785227"/>
    <w:rsid w:val="00785DAF"/>
    <w:rsid w:val="0078762D"/>
    <w:rsid w:val="00790EAC"/>
    <w:rsid w:val="007923EF"/>
    <w:rsid w:val="007927C7"/>
    <w:rsid w:val="007945C2"/>
    <w:rsid w:val="007966EC"/>
    <w:rsid w:val="007A2CF9"/>
    <w:rsid w:val="007A2F93"/>
    <w:rsid w:val="007A4903"/>
    <w:rsid w:val="007A572C"/>
    <w:rsid w:val="007A643F"/>
    <w:rsid w:val="007A7AF6"/>
    <w:rsid w:val="007B0279"/>
    <w:rsid w:val="007B245F"/>
    <w:rsid w:val="007C08CB"/>
    <w:rsid w:val="007C264E"/>
    <w:rsid w:val="007C4AE5"/>
    <w:rsid w:val="007D1110"/>
    <w:rsid w:val="007D1B80"/>
    <w:rsid w:val="007D2B02"/>
    <w:rsid w:val="007D3322"/>
    <w:rsid w:val="007E0039"/>
    <w:rsid w:val="007E1376"/>
    <w:rsid w:val="007E4D23"/>
    <w:rsid w:val="007E6381"/>
    <w:rsid w:val="007E689D"/>
    <w:rsid w:val="007F0A3B"/>
    <w:rsid w:val="007F1547"/>
    <w:rsid w:val="007F2046"/>
    <w:rsid w:val="007F22CD"/>
    <w:rsid w:val="007F2892"/>
    <w:rsid w:val="007F4BDD"/>
    <w:rsid w:val="007F5365"/>
    <w:rsid w:val="0080133E"/>
    <w:rsid w:val="008013DB"/>
    <w:rsid w:val="008035C4"/>
    <w:rsid w:val="0080674E"/>
    <w:rsid w:val="00807E12"/>
    <w:rsid w:val="008123EA"/>
    <w:rsid w:val="00812F0D"/>
    <w:rsid w:val="00813773"/>
    <w:rsid w:val="00815BC5"/>
    <w:rsid w:val="008166D4"/>
    <w:rsid w:val="008241AA"/>
    <w:rsid w:val="00831B8D"/>
    <w:rsid w:val="008329E2"/>
    <w:rsid w:val="00834487"/>
    <w:rsid w:val="0083497A"/>
    <w:rsid w:val="00836586"/>
    <w:rsid w:val="00836AC8"/>
    <w:rsid w:val="008371F5"/>
    <w:rsid w:val="008408ED"/>
    <w:rsid w:val="00840CD4"/>
    <w:rsid w:val="00841890"/>
    <w:rsid w:val="008420F5"/>
    <w:rsid w:val="00843A69"/>
    <w:rsid w:val="0084450B"/>
    <w:rsid w:val="00845666"/>
    <w:rsid w:val="008465DF"/>
    <w:rsid w:val="008525B4"/>
    <w:rsid w:val="00853444"/>
    <w:rsid w:val="00853480"/>
    <w:rsid w:val="00853A45"/>
    <w:rsid w:val="008556E3"/>
    <w:rsid w:val="00855747"/>
    <w:rsid w:val="00861169"/>
    <w:rsid w:val="0086445B"/>
    <w:rsid w:val="0086526C"/>
    <w:rsid w:val="00866012"/>
    <w:rsid w:val="008663A1"/>
    <w:rsid w:val="008666B7"/>
    <w:rsid w:val="00866C79"/>
    <w:rsid w:val="0086720B"/>
    <w:rsid w:val="00870E2D"/>
    <w:rsid w:val="00871385"/>
    <w:rsid w:val="0087145C"/>
    <w:rsid w:val="00871FA3"/>
    <w:rsid w:val="0087240F"/>
    <w:rsid w:val="00873B9D"/>
    <w:rsid w:val="008742ED"/>
    <w:rsid w:val="00876790"/>
    <w:rsid w:val="00883F3F"/>
    <w:rsid w:val="00886252"/>
    <w:rsid w:val="00886D89"/>
    <w:rsid w:val="0088784B"/>
    <w:rsid w:val="00887FD5"/>
    <w:rsid w:val="00887FF2"/>
    <w:rsid w:val="008932E4"/>
    <w:rsid w:val="00894502"/>
    <w:rsid w:val="00897A1A"/>
    <w:rsid w:val="008A3073"/>
    <w:rsid w:val="008A7482"/>
    <w:rsid w:val="008B4021"/>
    <w:rsid w:val="008B6654"/>
    <w:rsid w:val="008C1157"/>
    <w:rsid w:val="008C20A1"/>
    <w:rsid w:val="008C36C7"/>
    <w:rsid w:val="008C787C"/>
    <w:rsid w:val="008D0D58"/>
    <w:rsid w:val="008D1B54"/>
    <w:rsid w:val="008D257F"/>
    <w:rsid w:val="008D2780"/>
    <w:rsid w:val="008D27E8"/>
    <w:rsid w:val="008D3E92"/>
    <w:rsid w:val="008D6451"/>
    <w:rsid w:val="008D6551"/>
    <w:rsid w:val="008D7715"/>
    <w:rsid w:val="008E106A"/>
    <w:rsid w:val="008E1C69"/>
    <w:rsid w:val="008E44C3"/>
    <w:rsid w:val="008E7C1D"/>
    <w:rsid w:val="008F0F7F"/>
    <w:rsid w:val="008F206D"/>
    <w:rsid w:val="008F2C5F"/>
    <w:rsid w:val="008F7FCF"/>
    <w:rsid w:val="00900920"/>
    <w:rsid w:val="00901D89"/>
    <w:rsid w:val="00904299"/>
    <w:rsid w:val="0090498E"/>
    <w:rsid w:val="0090533A"/>
    <w:rsid w:val="00907D2D"/>
    <w:rsid w:val="00907EE1"/>
    <w:rsid w:val="00914CD7"/>
    <w:rsid w:val="00915282"/>
    <w:rsid w:val="00915AF9"/>
    <w:rsid w:val="00915D24"/>
    <w:rsid w:val="00921BEC"/>
    <w:rsid w:val="00923412"/>
    <w:rsid w:val="009242C8"/>
    <w:rsid w:val="00924DDF"/>
    <w:rsid w:val="00925698"/>
    <w:rsid w:val="00926262"/>
    <w:rsid w:val="009265B8"/>
    <w:rsid w:val="009267AD"/>
    <w:rsid w:val="00927AA6"/>
    <w:rsid w:val="00932D3A"/>
    <w:rsid w:val="00934104"/>
    <w:rsid w:val="00934180"/>
    <w:rsid w:val="00940ACF"/>
    <w:rsid w:val="00940B69"/>
    <w:rsid w:val="00940B74"/>
    <w:rsid w:val="00941291"/>
    <w:rsid w:val="00944D62"/>
    <w:rsid w:val="0094751C"/>
    <w:rsid w:val="0095186E"/>
    <w:rsid w:val="009555D0"/>
    <w:rsid w:val="009565D5"/>
    <w:rsid w:val="00956D82"/>
    <w:rsid w:val="009577D0"/>
    <w:rsid w:val="00957D63"/>
    <w:rsid w:val="00960223"/>
    <w:rsid w:val="009646F1"/>
    <w:rsid w:val="00965760"/>
    <w:rsid w:val="0096621E"/>
    <w:rsid w:val="00967759"/>
    <w:rsid w:val="009715E4"/>
    <w:rsid w:val="009733F8"/>
    <w:rsid w:val="009759F7"/>
    <w:rsid w:val="0097621F"/>
    <w:rsid w:val="00976DE5"/>
    <w:rsid w:val="0097727B"/>
    <w:rsid w:val="00980CBE"/>
    <w:rsid w:val="00981F3D"/>
    <w:rsid w:val="009826F2"/>
    <w:rsid w:val="0098282F"/>
    <w:rsid w:val="00986688"/>
    <w:rsid w:val="0099335B"/>
    <w:rsid w:val="0099486D"/>
    <w:rsid w:val="00997708"/>
    <w:rsid w:val="0099772D"/>
    <w:rsid w:val="00997BC8"/>
    <w:rsid w:val="009A33D7"/>
    <w:rsid w:val="009A3E90"/>
    <w:rsid w:val="009A5489"/>
    <w:rsid w:val="009A6821"/>
    <w:rsid w:val="009A6BDC"/>
    <w:rsid w:val="009B059D"/>
    <w:rsid w:val="009B0C08"/>
    <w:rsid w:val="009B1496"/>
    <w:rsid w:val="009B1843"/>
    <w:rsid w:val="009B35DC"/>
    <w:rsid w:val="009B3988"/>
    <w:rsid w:val="009B3F2A"/>
    <w:rsid w:val="009B4D09"/>
    <w:rsid w:val="009B6D1B"/>
    <w:rsid w:val="009C04C5"/>
    <w:rsid w:val="009C0D6C"/>
    <w:rsid w:val="009C132A"/>
    <w:rsid w:val="009C1860"/>
    <w:rsid w:val="009C2212"/>
    <w:rsid w:val="009C2C46"/>
    <w:rsid w:val="009C345B"/>
    <w:rsid w:val="009C3B63"/>
    <w:rsid w:val="009C3EE7"/>
    <w:rsid w:val="009C4A5B"/>
    <w:rsid w:val="009C56A0"/>
    <w:rsid w:val="009D155B"/>
    <w:rsid w:val="009D4492"/>
    <w:rsid w:val="009D4758"/>
    <w:rsid w:val="009D6075"/>
    <w:rsid w:val="009D6A8E"/>
    <w:rsid w:val="009E0446"/>
    <w:rsid w:val="009E179A"/>
    <w:rsid w:val="009E2E34"/>
    <w:rsid w:val="009E3DF0"/>
    <w:rsid w:val="009E5823"/>
    <w:rsid w:val="009E7FE3"/>
    <w:rsid w:val="009F1F54"/>
    <w:rsid w:val="009F301E"/>
    <w:rsid w:val="009F6313"/>
    <w:rsid w:val="00A00D82"/>
    <w:rsid w:val="00A01669"/>
    <w:rsid w:val="00A018F5"/>
    <w:rsid w:val="00A03693"/>
    <w:rsid w:val="00A036E7"/>
    <w:rsid w:val="00A044C2"/>
    <w:rsid w:val="00A046F2"/>
    <w:rsid w:val="00A053F1"/>
    <w:rsid w:val="00A0776A"/>
    <w:rsid w:val="00A11F67"/>
    <w:rsid w:val="00A126D6"/>
    <w:rsid w:val="00A12983"/>
    <w:rsid w:val="00A165A1"/>
    <w:rsid w:val="00A16B03"/>
    <w:rsid w:val="00A2609D"/>
    <w:rsid w:val="00A26D52"/>
    <w:rsid w:val="00A271EA"/>
    <w:rsid w:val="00A278DE"/>
    <w:rsid w:val="00A27F8A"/>
    <w:rsid w:val="00A30D70"/>
    <w:rsid w:val="00A30F45"/>
    <w:rsid w:val="00A310AA"/>
    <w:rsid w:val="00A326C2"/>
    <w:rsid w:val="00A352C1"/>
    <w:rsid w:val="00A35A33"/>
    <w:rsid w:val="00A364B8"/>
    <w:rsid w:val="00A4545A"/>
    <w:rsid w:val="00A45E6A"/>
    <w:rsid w:val="00A47309"/>
    <w:rsid w:val="00A51C67"/>
    <w:rsid w:val="00A53DFD"/>
    <w:rsid w:val="00A54081"/>
    <w:rsid w:val="00A57A8B"/>
    <w:rsid w:val="00A57ED1"/>
    <w:rsid w:val="00A604EE"/>
    <w:rsid w:val="00A61F49"/>
    <w:rsid w:val="00A62196"/>
    <w:rsid w:val="00A7134B"/>
    <w:rsid w:val="00A72957"/>
    <w:rsid w:val="00A72F61"/>
    <w:rsid w:val="00A734DB"/>
    <w:rsid w:val="00A75D2E"/>
    <w:rsid w:val="00A75F64"/>
    <w:rsid w:val="00A77090"/>
    <w:rsid w:val="00A81345"/>
    <w:rsid w:val="00A813CF"/>
    <w:rsid w:val="00A84413"/>
    <w:rsid w:val="00A84BCE"/>
    <w:rsid w:val="00A904FF"/>
    <w:rsid w:val="00A906E4"/>
    <w:rsid w:val="00A91917"/>
    <w:rsid w:val="00A91B2D"/>
    <w:rsid w:val="00A93070"/>
    <w:rsid w:val="00A94630"/>
    <w:rsid w:val="00A962C5"/>
    <w:rsid w:val="00A96E3B"/>
    <w:rsid w:val="00AA2137"/>
    <w:rsid w:val="00AA253A"/>
    <w:rsid w:val="00AA2C4C"/>
    <w:rsid w:val="00AA4393"/>
    <w:rsid w:val="00AA6C56"/>
    <w:rsid w:val="00AA7760"/>
    <w:rsid w:val="00AA79B0"/>
    <w:rsid w:val="00AB5BB1"/>
    <w:rsid w:val="00AB5F87"/>
    <w:rsid w:val="00AB7DF6"/>
    <w:rsid w:val="00AC0919"/>
    <w:rsid w:val="00AC312C"/>
    <w:rsid w:val="00AC56CF"/>
    <w:rsid w:val="00AC68E9"/>
    <w:rsid w:val="00AD0BA7"/>
    <w:rsid w:val="00AD2166"/>
    <w:rsid w:val="00AD2329"/>
    <w:rsid w:val="00AD26A3"/>
    <w:rsid w:val="00AD3451"/>
    <w:rsid w:val="00AD4676"/>
    <w:rsid w:val="00AE0460"/>
    <w:rsid w:val="00AE5B27"/>
    <w:rsid w:val="00AE6B2C"/>
    <w:rsid w:val="00AE735A"/>
    <w:rsid w:val="00AF3D24"/>
    <w:rsid w:val="00B0205E"/>
    <w:rsid w:val="00B06AA8"/>
    <w:rsid w:val="00B07E47"/>
    <w:rsid w:val="00B10F2A"/>
    <w:rsid w:val="00B11816"/>
    <w:rsid w:val="00B11AAF"/>
    <w:rsid w:val="00B1317B"/>
    <w:rsid w:val="00B13AA7"/>
    <w:rsid w:val="00B15E62"/>
    <w:rsid w:val="00B17ACD"/>
    <w:rsid w:val="00B20BF9"/>
    <w:rsid w:val="00B21410"/>
    <w:rsid w:val="00B223D4"/>
    <w:rsid w:val="00B23CDA"/>
    <w:rsid w:val="00B27DF6"/>
    <w:rsid w:val="00B307F8"/>
    <w:rsid w:val="00B31863"/>
    <w:rsid w:val="00B31EEB"/>
    <w:rsid w:val="00B32395"/>
    <w:rsid w:val="00B34AD0"/>
    <w:rsid w:val="00B364F2"/>
    <w:rsid w:val="00B3704A"/>
    <w:rsid w:val="00B40288"/>
    <w:rsid w:val="00B40BA0"/>
    <w:rsid w:val="00B42EF2"/>
    <w:rsid w:val="00B4541B"/>
    <w:rsid w:val="00B4582A"/>
    <w:rsid w:val="00B45F3D"/>
    <w:rsid w:val="00B504B2"/>
    <w:rsid w:val="00B51224"/>
    <w:rsid w:val="00B53331"/>
    <w:rsid w:val="00B57341"/>
    <w:rsid w:val="00B57F4B"/>
    <w:rsid w:val="00B606BE"/>
    <w:rsid w:val="00B66302"/>
    <w:rsid w:val="00B667C5"/>
    <w:rsid w:val="00B6784E"/>
    <w:rsid w:val="00B71B2E"/>
    <w:rsid w:val="00B8073C"/>
    <w:rsid w:val="00B80969"/>
    <w:rsid w:val="00B81AA5"/>
    <w:rsid w:val="00B86FC6"/>
    <w:rsid w:val="00B90DCF"/>
    <w:rsid w:val="00B9277C"/>
    <w:rsid w:val="00B934CE"/>
    <w:rsid w:val="00B97170"/>
    <w:rsid w:val="00B97C2E"/>
    <w:rsid w:val="00BA2548"/>
    <w:rsid w:val="00BA4AA3"/>
    <w:rsid w:val="00BA5965"/>
    <w:rsid w:val="00BA612A"/>
    <w:rsid w:val="00BA72B3"/>
    <w:rsid w:val="00BB1425"/>
    <w:rsid w:val="00BB157F"/>
    <w:rsid w:val="00BB348B"/>
    <w:rsid w:val="00BB4741"/>
    <w:rsid w:val="00BC0926"/>
    <w:rsid w:val="00BC457B"/>
    <w:rsid w:val="00BC5905"/>
    <w:rsid w:val="00BC644A"/>
    <w:rsid w:val="00BC7745"/>
    <w:rsid w:val="00BD0F90"/>
    <w:rsid w:val="00BD1486"/>
    <w:rsid w:val="00BD4D01"/>
    <w:rsid w:val="00BD5AC3"/>
    <w:rsid w:val="00BD76CF"/>
    <w:rsid w:val="00BE238A"/>
    <w:rsid w:val="00BE54C1"/>
    <w:rsid w:val="00BE65BA"/>
    <w:rsid w:val="00BF0A6D"/>
    <w:rsid w:val="00BF116A"/>
    <w:rsid w:val="00BF1AAD"/>
    <w:rsid w:val="00BF269A"/>
    <w:rsid w:val="00BF3499"/>
    <w:rsid w:val="00BF35D0"/>
    <w:rsid w:val="00BF368E"/>
    <w:rsid w:val="00BF4024"/>
    <w:rsid w:val="00BF435A"/>
    <w:rsid w:val="00BF5477"/>
    <w:rsid w:val="00BF66DE"/>
    <w:rsid w:val="00BF7CC0"/>
    <w:rsid w:val="00C001F0"/>
    <w:rsid w:val="00C0187A"/>
    <w:rsid w:val="00C02FB1"/>
    <w:rsid w:val="00C04D0C"/>
    <w:rsid w:val="00C05889"/>
    <w:rsid w:val="00C14E2C"/>
    <w:rsid w:val="00C155ED"/>
    <w:rsid w:val="00C158E9"/>
    <w:rsid w:val="00C1635A"/>
    <w:rsid w:val="00C16860"/>
    <w:rsid w:val="00C2222F"/>
    <w:rsid w:val="00C22EB2"/>
    <w:rsid w:val="00C236DC"/>
    <w:rsid w:val="00C261B7"/>
    <w:rsid w:val="00C26D94"/>
    <w:rsid w:val="00C272CE"/>
    <w:rsid w:val="00C27CA8"/>
    <w:rsid w:val="00C3169F"/>
    <w:rsid w:val="00C3263D"/>
    <w:rsid w:val="00C32746"/>
    <w:rsid w:val="00C332B2"/>
    <w:rsid w:val="00C33489"/>
    <w:rsid w:val="00C41A01"/>
    <w:rsid w:val="00C41A5E"/>
    <w:rsid w:val="00C43DE9"/>
    <w:rsid w:val="00C45630"/>
    <w:rsid w:val="00C50133"/>
    <w:rsid w:val="00C50D58"/>
    <w:rsid w:val="00C55631"/>
    <w:rsid w:val="00C5563D"/>
    <w:rsid w:val="00C55653"/>
    <w:rsid w:val="00C567B7"/>
    <w:rsid w:val="00C57389"/>
    <w:rsid w:val="00C57689"/>
    <w:rsid w:val="00C60C02"/>
    <w:rsid w:val="00C6145E"/>
    <w:rsid w:val="00C65321"/>
    <w:rsid w:val="00C65B40"/>
    <w:rsid w:val="00C66E49"/>
    <w:rsid w:val="00C70B63"/>
    <w:rsid w:val="00C75AE9"/>
    <w:rsid w:val="00C8062E"/>
    <w:rsid w:val="00C8163D"/>
    <w:rsid w:val="00C81BF4"/>
    <w:rsid w:val="00C8615E"/>
    <w:rsid w:val="00C87947"/>
    <w:rsid w:val="00C87BC3"/>
    <w:rsid w:val="00C907DF"/>
    <w:rsid w:val="00CA0CAF"/>
    <w:rsid w:val="00CA27AF"/>
    <w:rsid w:val="00CA4FA8"/>
    <w:rsid w:val="00CA7715"/>
    <w:rsid w:val="00CB26DE"/>
    <w:rsid w:val="00CB44F5"/>
    <w:rsid w:val="00CB67D6"/>
    <w:rsid w:val="00CC089E"/>
    <w:rsid w:val="00CC2391"/>
    <w:rsid w:val="00CC24D9"/>
    <w:rsid w:val="00CC26F3"/>
    <w:rsid w:val="00CC3611"/>
    <w:rsid w:val="00CC408B"/>
    <w:rsid w:val="00CC6BB5"/>
    <w:rsid w:val="00CC7AA3"/>
    <w:rsid w:val="00CD25BC"/>
    <w:rsid w:val="00CD2751"/>
    <w:rsid w:val="00CD4D63"/>
    <w:rsid w:val="00CE019C"/>
    <w:rsid w:val="00CE1302"/>
    <w:rsid w:val="00CE15C2"/>
    <w:rsid w:val="00CE1F2F"/>
    <w:rsid w:val="00CE409D"/>
    <w:rsid w:val="00CE41BA"/>
    <w:rsid w:val="00CE4744"/>
    <w:rsid w:val="00CE5E7F"/>
    <w:rsid w:val="00CE780D"/>
    <w:rsid w:val="00CF0C17"/>
    <w:rsid w:val="00CF0E86"/>
    <w:rsid w:val="00CF0FD9"/>
    <w:rsid w:val="00CF2664"/>
    <w:rsid w:val="00CF327F"/>
    <w:rsid w:val="00CF5D24"/>
    <w:rsid w:val="00D02DE2"/>
    <w:rsid w:val="00D05F20"/>
    <w:rsid w:val="00D110FB"/>
    <w:rsid w:val="00D1228F"/>
    <w:rsid w:val="00D130B0"/>
    <w:rsid w:val="00D14673"/>
    <w:rsid w:val="00D14E18"/>
    <w:rsid w:val="00D21ED2"/>
    <w:rsid w:val="00D21F52"/>
    <w:rsid w:val="00D22162"/>
    <w:rsid w:val="00D24107"/>
    <w:rsid w:val="00D25330"/>
    <w:rsid w:val="00D25713"/>
    <w:rsid w:val="00D26726"/>
    <w:rsid w:val="00D27203"/>
    <w:rsid w:val="00D30D78"/>
    <w:rsid w:val="00D31BF2"/>
    <w:rsid w:val="00D323AD"/>
    <w:rsid w:val="00D33FA9"/>
    <w:rsid w:val="00D347F2"/>
    <w:rsid w:val="00D35CC7"/>
    <w:rsid w:val="00D406A0"/>
    <w:rsid w:val="00D41C4A"/>
    <w:rsid w:val="00D42CA2"/>
    <w:rsid w:val="00D4410E"/>
    <w:rsid w:val="00D44591"/>
    <w:rsid w:val="00D447EE"/>
    <w:rsid w:val="00D44DFC"/>
    <w:rsid w:val="00D4554F"/>
    <w:rsid w:val="00D45F68"/>
    <w:rsid w:val="00D46936"/>
    <w:rsid w:val="00D52606"/>
    <w:rsid w:val="00D53692"/>
    <w:rsid w:val="00D53FB7"/>
    <w:rsid w:val="00D56440"/>
    <w:rsid w:val="00D56BBF"/>
    <w:rsid w:val="00D57E0B"/>
    <w:rsid w:val="00D611EF"/>
    <w:rsid w:val="00D631A1"/>
    <w:rsid w:val="00D63311"/>
    <w:rsid w:val="00D6390A"/>
    <w:rsid w:val="00D65202"/>
    <w:rsid w:val="00D65A6E"/>
    <w:rsid w:val="00D65E14"/>
    <w:rsid w:val="00D7007D"/>
    <w:rsid w:val="00D702BD"/>
    <w:rsid w:val="00D7037F"/>
    <w:rsid w:val="00D71472"/>
    <w:rsid w:val="00D71DDD"/>
    <w:rsid w:val="00D73F85"/>
    <w:rsid w:val="00D76B44"/>
    <w:rsid w:val="00D802B1"/>
    <w:rsid w:val="00D803CC"/>
    <w:rsid w:val="00D83531"/>
    <w:rsid w:val="00D84070"/>
    <w:rsid w:val="00D84F8A"/>
    <w:rsid w:val="00D86495"/>
    <w:rsid w:val="00D93D2C"/>
    <w:rsid w:val="00D96980"/>
    <w:rsid w:val="00D97503"/>
    <w:rsid w:val="00DA00B9"/>
    <w:rsid w:val="00DA126D"/>
    <w:rsid w:val="00DA2561"/>
    <w:rsid w:val="00DA3541"/>
    <w:rsid w:val="00DA3D6B"/>
    <w:rsid w:val="00DA721C"/>
    <w:rsid w:val="00DA7B62"/>
    <w:rsid w:val="00DB0207"/>
    <w:rsid w:val="00DB0C7F"/>
    <w:rsid w:val="00DB16B9"/>
    <w:rsid w:val="00DB62AD"/>
    <w:rsid w:val="00DB6DB9"/>
    <w:rsid w:val="00DB6EBF"/>
    <w:rsid w:val="00DC051E"/>
    <w:rsid w:val="00DC062E"/>
    <w:rsid w:val="00DC0AB8"/>
    <w:rsid w:val="00DC0BBA"/>
    <w:rsid w:val="00DC5B2A"/>
    <w:rsid w:val="00DC6E4F"/>
    <w:rsid w:val="00DD0590"/>
    <w:rsid w:val="00DD0A61"/>
    <w:rsid w:val="00DD0DD1"/>
    <w:rsid w:val="00DD1DE0"/>
    <w:rsid w:val="00DD4919"/>
    <w:rsid w:val="00DD58AB"/>
    <w:rsid w:val="00DD605F"/>
    <w:rsid w:val="00DD6069"/>
    <w:rsid w:val="00DE037A"/>
    <w:rsid w:val="00DE1332"/>
    <w:rsid w:val="00DE23BC"/>
    <w:rsid w:val="00DE58FF"/>
    <w:rsid w:val="00DE5DE4"/>
    <w:rsid w:val="00DE613E"/>
    <w:rsid w:val="00DF1D3B"/>
    <w:rsid w:val="00DF52F9"/>
    <w:rsid w:val="00E001CC"/>
    <w:rsid w:val="00E01FFA"/>
    <w:rsid w:val="00E020F7"/>
    <w:rsid w:val="00E04830"/>
    <w:rsid w:val="00E04ED4"/>
    <w:rsid w:val="00E05228"/>
    <w:rsid w:val="00E1015F"/>
    <w:rsid w:val="00E11D83"/>
    <w:rsid w:val="00E1364C"/>
    <w:rsid w:val="00E14AB6"/>
    <w:rsid w:val="00E16686"/>
    <w:rsid w:val="00E17B0C"/>
    <w:rsid w:val="00E17F34"/>
    <w:rsid w:val="00E23B46"/>
    <w:rsid w:val="00E26CF3"/>
    <w:rsid w:val="00E27C2E"/>
    <w:rsid w:val="00E30232"/>
    <w:rsid w:val="00E302F9"/>
    <w:rsid w:val="00E328B4"/>
    <w:rsid w:val="00E33A5C"/>
    <w:rsid w:val="00E34114"/>
    <w:rsid w:val="00E37BA5"/>
    <w:rsid w:val="00E4016F"/>
    <w:rsid w:val="00E46805"/>
    <w:rsid w:val="00E5075F"/>
    <w:rsid w:val="00E5082D"/>
    <w:rsid w:val="00E509A3"/>
    <w:rsid w:val="00E513F0"/>
    <w:rsid w:val="00E53AD2"/>
    <w:rsid w:val="00E5424D"/>
    <w:rsid w:val="00E54FBD"/>
    <w:rsid w:val="00E57BE7"/>
    <w:rsid w:val="00E614D8"/>
    <w:rsid w:val="00E6365F"/>
    <w:rsid w:val="00E65F76"/>
    <w:rsid w:val="00E6652C"/>
    <w:rsid w:val="00E7065C"/>
    <w:rsid w:val="00E70A64"/>
    <w:rsid w:val="00E7156B"/>
    <w:rsid w:val="00E751D2"/>
    <w:rsid w:val="00E76835"/>
    <w:rsid w:val="00E779FF"/>
    <w:rsid w:val="00E85D12"/>
    <w:rsid w:val="00E92146"/>
    <w:rsid w:val="00E9337F"/>
    <w:rsid w:val="00E933AC"/>
    <w:rsid w:val="00E9488A"/>
    <w:rsid w:val="00E95163"/>
    <w:rsid w:val="00E9670E"/>
    <w:rsid w:val="00EA26F0"/>
    <w:rsid w:val="00EA2C56"/>
    <w:rsid w:val="00EA5039"/>
    <w:rsid w:val="00EB4BA3"/>
    <w:rsid w:val="00EB5199"/>
    <w:rsid w:val="00EB7ECB"/>
    <w:rsid w:val="00EC3573"/>
    <w:rsid w:val="00EC4933"/>
    <w:rsid w:val="00EC4995"/>
    <w:rsid w:val="00ED0910"/>
    <w:rsid w:val="00ED4335"/>
    <w:rsid w:val="00ED4AE8"/>
    <w:rsid w:val="00ED4F39"/>
    <w:rsid w:val="00ED6C7F"/>
    <w:rsid w:val="00EE0262"/>
    <w:rsid w:val="00EE18E4"/>
    <w:rsid w:val="00EE559A"/>
    <w:rsid w:val="00EE5FAB"/>
    <w:rsid w:val="00EE651B"/>
    <w:rsid w:val="00EE66EE"/>
    <w:rsid w:val="00EE6BC9"/>
    <w:rsid w:val="00EF235F"/>
    <w:rsid w:val="00EF52DD"/>
    <w:rsid w:val="00F0025B"/>
    <w:rsid w:val="00F01F60"/>
    <w:rsid w:val="00F03D08"/>
    <w:rsid w:val="00F064BD"/>
    <w:rsid w:val="00F10646"/>
    <w:rsid w:val="00F12073"/>
    <w:rsid w:val="00F12135"/>
    <w:rsid w:val="00F12D2E"/>
    <w:rsid w:val="00F12E08"/>
    <w:rsid w:val="00F135FB"/>
    <w:rsid w:val="00F13E8E"/>
    <w:rsid w:val="00F142E1"/>
    <w:rsid w:val="00F14ED1"/>
    <w:rsid w:val="00F16749"/>
    <w:rsid w:val="00F17564"/>
    <w:rsid w:val="00F21C17"/>
    <w:rsid w:val="00F23628"/>
    <w:rsid w:val="00F24296"/>
    <w:rsid w:val="00F24AD5"/>
    <w:rsid w:val="00F2568D"/>
    <w:rsid w:val="00F26E4D"/>
    <w:rsid w:val="00F27EBA"/>
    <w:rsid w:val="00F305FB"/>
    <w:rsid w:val="00F3124C"/>
    <w:rsid w:val="00F322D7"/>
    <w:rsid w:val="00F34671"/>
    <w:rsid w:val="00F35613"/>
    <w:rsid w:val="00F36333"/>
    <w:rsid w:val="00F36D17"/>
    <w:rsid w:val="00F441F3"/>
    <w:rsid w:val="00F44C3D"/>
    <w:rsid w:val="00F45470"/>
    <w:rsid w:val="00F46C88"/>
    <w:rsid w:val="00F47220"/>
    <w:rsid w:val="00F52F5D"/>
    <w:rsid w:val="00F530CB"/>
    <w:rsid w:val="00F546E1"/>
    <w:rsid w:val="00F54D62"/>
    <w:rsid w:val="00F54F45"/>
    <w:rsid w:val="00F55460"/>
    <w:rsid w:val="00F57AC1"/>
    <w:rsid w:val="00F57EF6"/>
    <w:rsid w:val="00F61D5A"/>
    <w:rsid w:val="00F62C86"/>
    <w:rsid w:val="00F640D9"/>
    <w:rsid w:val="00F6695C"/>
    <w:rsid w:val="00F67349"/>
    <w:rsid w:val="00F71B01"/>
    <w:rsid w:val="00F73DCF"/>
    <w:rsid w:val="00F74E82"/>
    <w:rsid w:val="00F76AA9"/>
    <w:rsid w:val="00F77348"/>
    <w:rsid w:val="00F86509"/>
    <w:rsid w:val="00F90E6C"/>
    <w:rsid w:val="00F92D27"/>
    <w:rsid w:val="00F949F4"/>
    <w:rsid w:val="00F95BD4"/>
    <w:rsid w:val="00F97A30"/>
    <w:rsid w:val="00F97A9B"/>
    <w:rsid w:val="00F97C90"/>
    <w:rsid w:val="00F97EC1"/>
    <w:rsid w:val="00FA3201"/>
    <w:rsid w:val="00FA5298"/>
    <w:rsid w:val="00FA6515"/>
    <w:rsid w:val="00FB0868"/>
    <w:rsid w:val="00FB0BAE"/>
    <w:rsid w:val="00FB19BE"/>
    <w:rsid w:val="00FB1DBD"/>
    <w:rsid w:val="00FB3268"/>
    <w:rsid w:val="00FB4183"/>
    <w:rsid w:val="00FB4496"/>
    <w:rsid w:val="00FB6DFB"/>
    <w:rsid w:val="00FB770D"/>
    <w:rsid w:val="00FB793A"/>
    <w:rsid w:val="00FC075B"/>
    <w:rsid w:val="00FC07C5"/>
    <w:rsid w:val="00FC08D9"/>
    <w:rsid w:val="00FC6505"/>
    <w:rsid w:val="00FC6C1E"/>
    <w:rsid w:val="00FC6E7E"/>
    <w:rsid w:val="00FD2B1F"/>
    <w:rsid w:val="00FD2F2B"/>
    <w:rsid w:val="00FD69D4"/>
    <w:rsid w:val="00FD7DD2"/>
    <w:rsid w:val="00FE03FC"/>
    <w:rsid w:val="00FE1FE7"/>
    <w:rsid w:val="00FE51A7"/>
    <w:rsid w:val="00FE617D"/>
    <w:rsid w:val="00FF0C35"/>
    <w:rsid w:val="00FF2E46"/>
    <w:rsid w:val="00FF747F"/>
    <w:rsid w:val="00FF786A"/>
    <w:rsid w:val="33B73309"/>
    <w:rsid w:val="4F836903"/>
    <w:rsid w:val="6E270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Theme="minorEastAsia" w:cstheme="minorBidi"/>
      <w:kern w:val="2"/>
      <w:sz w:val="24"/>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0"/>
      <w:szCs w:val="30"/>
      <w:lang w:val="ja-JP" w:eastAsia="ja-JP" w:bidi="ja-JP"/>
    </w:rPr>
  </w:style>
  <w:style w:type="paragraph" w:styleId="3">
    <w:name w:val="Body Text Indent"/>
    <w:basedOn w:val="1"/>
    <w:unhideWhenUsed/>
    <w:qFormat/>
    <w:uiPriority w:val="0"/>
    <w:pPr>
      <w:spacing w:after="120"/>
      <w:ind w:left="420" w:leftChars="2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unhideWhenUsed/>
    <w:qFormat/>
    <w:uiPriority w:val="0"/>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rFonts w:ascii="宋体" w:hAnsi="宋体"/>
      <w:sz w:val="18"/>
      <w:szCs w:val="18"/>
    </w:rPr>
  </w:style>
  <w:style w:type="character" w:customStyle="1" w:styleId="11">
    <w:name w:val="页脚 字符"/>
    <w:basedOn w:val="9"/>
    <w:link w:val="4"/>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2705</Words>
  <Characters>2752</Characters>
  <Lines>8</Lines>
  <Paragraphs>2</Paragraphs>
  <TotalTime>0</TotalTime>
  <ScaleCrop>false</ScaleCrop>
  <LinksUpToDate>false</LinksUpToDate>
  <CharactersWithSpaces>2943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2022-08-02T11:43:00Z</dcterms:created>
  <dc:creator>徐卿</dc:creator>
  <cp:lastModifiedBy>leawinter</cp:lastModifiedBy>
  <dcterms:modified xsi:type="dcterms:W3CDTF">2022-11-25T07:50:53Z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AB5B59D682F841729E447777C0A3BC24</vt:lpwstr>
  </property>
</Properties>
</file>