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D75" w:rsidRDefault="00680D75" w:rsidP="00680D75">
      <w:pPr>
        <w:spacing w:after="0" w:line="240" w:lineRule="auto"/>
        <w:ind w:right="566"/>
        <w:jc w:val="center"/>
        <w:rPr>
          <w:rFonts w:ascii="Calibri" w:eastAsia="SimSun" w:hAnsi="Calibri" w:cs="Times New Roman"/>
          <w:b/>
          <w:sz w:val="40"/>
          <w:szCs w:val="40"/>
          <w:lang w:val="en-GB" w:eastAsia="de-DE"/>
        </w:rPr>
      </w:pPr>
    </w:p>
    <w:p w:rsidR="00680D75" w:rsidRPr="00680D75" w:rsidRDefault="003034A6" w:rsidP="00680D75">
      <w:pPr>
        <w:spacing w:after="0" w:line="240" w:lineRule="auto"/>
        <w:ind w:right="566"/>
        <w:jc w:val="center"/>
        <w:rPr>
          <w:rFonts w:ascii="Calibri" w:eastAsia="SimSun" w:hAnsi="Calibri" w:cs="Times New Roman"/>
          <w:b/>
          <w:sz w:val="40"/>
          <w:szCs w:val="40"/>
          <w:lang w:val="en-GB" w:eastAsia="de-DE"/>
        </w:rPr>
      </w:pPr>
      <w:r>
        <w:rPr>
          <w:rFonts w:ascii="Calibri" w:eastAsia="SimSun" w:hAnsi="Calibri" w:cs="Times New Roman"/>
          <w:b/>
          <w:sz w:val="40"/>
          <w:szCs w:val="40"/>
          <w:lang w:val="en-GB" w:eastAsia="de-DE"/>
        </w:rPr>
        <w:t>2018</w:t>
      </w:r>
      <w:r w:rsidR="00680D75" w:rsidRPr="00680D75">
        <w:rPr>
          <w:rFonts w:ascii="Calibri" w:eastAsia="SimSun" w:hAnsi="Calibri" w:cs="Times New Roman"/>
          <w:b/>
          <w:sz w:val="40"/>
          <w:szCs w:val="40"/>
          <w:lang w:val="en-GB" w:eastAsia="de-DE"/>
        </w:rPr>
        <w:t xml:space="preserve"> </w:t>
      </w:r>
      <w:r w:rsidR="006C01C6">
        <w:rPr>
          <w:rFonts w:ascii="Calibri" w:eastAsia="SimSun" w:hAnsi="Calibri" w:cs="Times New Roman"/>
          <w:b/>
          <w:sz w:val="40"/>
          <w:szCs w:val="40"/>
          <w:lang w:val="en-GB" w:eastAsia="de-DE"/>
        </w:rPr>
        <w:t>Helmholtz</w:t>
      </w:r>
      <w:r>
        <w:rPr>
          <w:rFonts w:ascii="Calibri" w:eastAsia="SimSun" w:hAnsi="Calibri" w:cs="Times New Roman"/>
          <w:b/>
          <w:sz w:val="40"/>
          <w:szCs w:val="40"/>
          <w:lang w:val="en-GB" w:eastAsia="de-DE"/>
        </w:rPr>
        <w:t xml:space="preserve"> – OCPC – Program</w:t>
      </w:r>
      <w:r w:rsidR="00680D75" w:rsidRPr="00680D75">
        <w:rPr>
          <w:rFonts w:ascii="Calibri" w:eastAsia="SimSun" w:hAnsi="Calibri" w:cs="Times New Roman"/>
          <w:b/>
          <w:sz w:val="40"/>
          <w:szCs w:val="40"/>
          <w:lang w:val="en-GB" w:eastAsia="de-DE"/>
        </w:rPr>
        <w:t xml:space="preserve"> </w:t>
      </w:r>
    </w:p>
    <w:p w:rsidR="00680D75" w:rsidRPr="00680D75" w:rsidRDefault="00680D75" w:rsidP="00680D75">
      <w:pPr>
        <w:spacing w:after="0" w:line="240" w:lineRule="auto"/>
        <w:ind w:right="566"/>
        <w:jc w:val="center"/>
        <w:rPr>
          <w:rFonts w:ascii="Calibri" w:eastAsia="SimSun" w:hAnsi="Calibri" w:cs="Times New Roman"/>
          <w:b/>
          <w:sz w:val="32"/>
          <w:szCs w:val="32"/>
          <w:lang w:val="en-GB" w:eastAsia="de-DE"/>
        </w:rPr>
      </w:pPr>
      <w:proofErr w:type="gramStart"/>
      <w:r w:rsidRPr="00680D75">
        <w:rPr>
          <w:rFonts w:ascii="Calibri" w:eastAsia="SimSun" w:hAnsi="Calibri" w:cs="Times New Roman"/>
          <w:b/>
          <w:sz w:val="32"/>
          <w:szCs w:val="32"/>
          <w:lang w:val="en-GB" w:eastAsia="de-DE"/>
        </w:rPr>
        <w:t>for</w:t>
      </w:r>
      <w:proofErr w:type="gramEnd"/>
      <w:r w:rsidRPr="00680D75">
        <w:rPr>
          <w:rFonts w:ascii="Calibri" w:eastAsia="SimSun" w:hAnsi="Calibri" w:cs="Times New Roman"/>
          <w:b/>
          <w:sz w:val="32"/>
          <w:szCs w:val="32"/>
          <w:lang w:val="en-GB" w:eastAsia="de-DE"/>
        </w:rPr>
        <w:t xml:space="preserve"> the involvement of postdocs in bilateral collaboration projects </w:t>
      </w:r>
    </w:p>
    <w:p w:rsidR="00680D75" w:rsidRPr="00680D75" w:rsidRDefault="00680D75" w:rsidP="00680D75">
      <w:pPr>
        <w:spacing w:after="0" w:line="240" w:lineRule="auto"/>
        <w:jc w:val="center"/>
        <w:rPr>
          <w:rFonts w:ascii="Calibri" w:eastAsia="SimSun" w:hAnsi="Calibri" w:cs="Times New Roman"/>
          <w:sz w:val="12"/>
          <w:szCs w:val="20"/>
          <w:lang w:val="en-GB" w:eastAsia="de-DE"/>
        </w:rPr>
      </w:pPr>
    </w:p>
    <w:p w:rsidR="0023227C" w:rsidRDefault="0023227C" w:rsidP="0023227C">
      <w:pPr>
        <w:widowControl w:val="0"/>
        <w:spacing w:after="0" w:line="240" w:lineRule="auto"/>
        <w:jc w:val="right"/>
        <w:outlineLvl w:val="1"/>
        <w:rPr>
          <w:rFonts w:ascii="Calibri" w:eastAsia="SimSun" w:hAnsi="Calibri" w:cs="Times New Roman"/>
          <w:b/>
          <w:noProof/>
          <w:color w:val="FF0000"/>
          <w:sz w:val="24"/>
          <w:szCs w:val="24"/>
          <w:lang w:val="en-GB" w:eastAsia="de-DE"/>
        </w:rPr>
      </w:pPr>
      <w:r>
        <w:rPr>
          <w:rFonts w:ascii="Calibri" w:eastAsia="SimSun" w:hAnsi="Calibri" w:cs="Times New Roman"/>
          <w:b/>
          <w:noProof/>
          <w:color w:val="FF0000"/>
          <w:sz w:val="24"/>
          <w:szCs w:val="24"/>
          <w:lang w:val="en-GB" w:eastAsia="de-DE"/>
        </w:rPr>
        <w:t>DESY_OCPC_2018-13</w:t>
      </w:r>
    </w:p>
    <w:p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p>
    <w:p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A</w:t>
      </w:r>
    </w:p>
    <w:p w:rsidR="00680D75" w:rsidRPr="00680D75" w:rsidRDefault="00680D75" w:rsidP="00680D75">
      <w:pPr>
        <w:spacing w:after="80" w:line="240" w:lineRule="auto"/>
        <w:jc w:val="both"/>
        <w:rPr>
          <w:rFonts w:ascii="Arial" w:eastAsia="SimSun" w:hAnsi="Arial" w:cs="Times New Roman"/>
          <w:sz w:val="20"/>
          <w:szCs w:val="20"/>
          <w:lang w:val="en-GB" w:eastAsia="de-DE"/>
        </w:rPr>
      </w:pPr>
    </w:p>
    <w:p w:rsidR="00680D75" w:rsidRPr="00680D75" w:rsidRDefault="00680D75" w:rsidP="00680D75">
      <w:pPr>
        <w:widowControl w:val="0"/>
        <w:spacing w:after="0" w:line="240" w:lineRule="auto"/>
        <w:outlineLvl w:val="1"/>
        <w:rPr>
          <w:rFonts w:ascii="Calibri" w:eastAsia="SimSun" w:hAnsi="Calibri" w:cs="Times New Roman"/>
          <w:noProof/>
          <w:sz w:val="24"/>
          <w:szCs w:val="24"/>
          <w:lang w:val="en-GB" w:eastAsia="de-DE"/>
        </w:rPr>
      </w:pPr>
      <w:r w:rsidRPr="00680D75">
        <w:rPr>
          <w:rFonts w:ascii="Calibri" w:eastAsia="SimSun" w:hAnsi="Calibri" w:cs="Times New Roman"/>
          <w:b/>
          <w:noProof/>
          <w:sz w:val="24"/>
          <w:szCs w:val="24"/>
          <w:lang w:val="en-GB" w:eastAsia="de-DE"/>
        </w:rPr>
        <w:t xml:space="preserve">Title of the project: </w:t>
      </w:r>
      <w:r w:rsidRPr="00680D75">
        <w:rPr>
          <w:rFonts w:ascii="Calibri" w:eastAsia="SimSun" w:hAnsi="Calibri" w:cs="Times New Roman"/>
          <w:b/>
          <w:noProof/>
          <w:sz w:val="24"/>
          <w:szCs w:val="24"/>
          <w:lang w:val="en-GB" w:eastAsia="de-DE"/>
        </w:rPr>
        <w:tab/>
      </w:r>
      <w:r w:rsidRPr="00680D75">
        <w:rPr>
          <w:rFonts w:ascii="Calibri" w:eastAsia="SimSun" w:hAnsi="Calibri" w:cs="Times New Roman"/>
          <w:noProof/>
          <w:sz w:val="24"/>
          <w:szCs w:val="24"/>
          <w:lang w:val="en-GB" w:eastAsia="de-DE"/>
        </w:rPr>
        <w:t xml:space="preserve"> </w:t>
      </w:r>
      <w:r w:rsidR="0016357B">
        <w:rPr>
          <w:rFonts w:ascii="Calibri" w:eastAsia="SimSun" w:hAnsi="Calibri" w:cs="Times New Roman"/>
          <w:noProof/>
          <w:sz w:val="24"/>
          <w:szCs w:val="24"/>
          <w:lang w:val="en-GB" w:eastAsia="de-DE"/>
        </w:rPr>
        <w:t xml:space="preserve">Gamma-ray astronomy with </w:t>
      </w:r>
      <w:r w:rsidR="006D0D12">
        <w:rPr>
          <w:rFonts w:ascii="Calibri" w:eastAsia="SimSun" w:hAnsi="Calibri" w:cs="Times New Roman"/>
          <w:noProof/>
          <w:sz w:val="24"/>
          <w:szCs w:val="24"/>
          <w:lang w:val="en-GB" w:eastAsia="de-DE"/>
        </w:rPr>
        <w:t>GPU</w:t>
      </w:r>
      <w:r w:rsidR="0016357B">
        <w:rPr>
          <w:rFonts w:ascii="Calibri" w:eastAsia="SimSun" w:hAnsi="Calibri" w:cs="Times New Roman"/>
          <w:noProof/>
          <w:sz w:val="24"/>
          <w:szCs w:val="24"/>
          <w:lang w:val="en-GB" w:eastAsia="de-DE"/>
        </w:rPr>
        <w:t xml:space="preserve">s: transform the approach to </w:t>
      </w:r>
      <w:r w:rsidR="00A829FA">
        <w:rPr>
          <w:rFonts w:ascii="Calibri" w:eastAsia="SimSun" w:hAnsi="Calibri" w:cs="Times New Roman"/>
          <w:noProof/>
          <w:sz w:val="24"/>
          <w:szCs w:val="24"/>
          <w:lang w:val="en-GB" w:eastAsia="de-DE"/>
        </w:rPr>
        <w:t xml:space="preserve">Monte Carlo Simulations </w:t>
      </w:r>
      <w:r w:rsidR="0016357B">
        <w:rPr>
          <w:rFonts w:ascii="Calibri" w:eastAsia="SimSun" w:hAnsi="Calibri" w:cs="Times New Roman"/>
          <w:noProof/>
          <w:sz w:val="24"/>
          <w:szCs w:val="24"/>
          <w:lang w:val="en-GB" w:eastAsia="de-DE"/>
        </w:rPr>
        <w:t>for the Cherenkov Telescope Array</w:t>
      </w:r>
    </w:p>
    <w:p w:rsidR="00680D75" w:rsidRPr="00680D75" w:rsidRDefault="00680D75" w:rsidP="0023227C">
      <w:pPr>
        <w:widowControl w:val="0"/>
        <w:spacing w:after="0" w:line="200" w:lineRule="exact"/>
        <w:outlineLvl w:val="1"/>
        <w:rPr>
          <w:rFonts w:ascii="Calibri" w:eastAsia="SimSun" w:hAnsi="Calibri" w:cs="Times New Roman"/>
          <w:b/>
          <w:noProof/>
          <w:sz w:val="24"/>
          <w:szCs w:val="24"/>
          <w:lang w:val="en-US" w:eastAsia="de-DE"/>
        </w:rPr>
      </w:pPr>
    </w:p>
    <w:p w:rsidR="00680D75" w:rsidRPr="00680D75" w:rsidRDefault="006C01C6" w:rsidP="00680D75">
      <w:pPr>
        <w:widowControl w:val="0"/>
        <w:spacing w:after="0" w:line="240" w:lineRule="auto"/>
        <w:outlineLvl w:val="1"/>
        <w:rPr>
          <w:rFonts w:ascii="Calibri" w:eastAsia="SimSun" w:hAnsi="Calibri" w:cs="Times New Roman"/>
          <w:b/>
          <w:noProof/>
          <w:sz w:val="24"/>
          <w:szCs w:val="24"/>
          <w:lang w:val="en-US" w:eastAsia="de-DE"/>
        </w:rPr>
      </w:pPr>
      <w:r>
        <w:rPr>
          <w:rFonts w:ascii="Calibri" w:eastAsia="SimSun" w:hAnsi="Calibri" w:cs="Times New Roman"/>
          <w:b/>
          <w:noProof/>
          <w:sz w:val="24"/>
          <w:szCs w:val="24"/>
          <w:lang w:val="en-US" w:eastAsia="de-DE"/>
        </w:rPr>
        <w:t xml:space="preserve">Helmholtz Centre and </w:t>
      </w:r>
      <w:r w:rsidR="006634DF">
        <w:rPr>
          <w:rFonts w:ascii="Calibri" w:eastAsia="SimSun" w:hAnsi="Calibri" w:cs="Times New Roman"/>
          <w:b/>
          <w:noProof/>
          <w:sz w:val="24"/>
          <w:szCs w:val="24"/>
          <w:lang w:val="en-US" w:eastAsia="de-DE"/>
        </w:rPr>
        <w:t>Research Group</w:t>
      </w:r>
      <w:r w:rsidR="00680D75" w:rsidRPr="00680D75">
        <w:rPr>
          <w:rFonts w:ascii="Calibri" w:eastAsia="SimSun" w:hAnsi="Calibri" w:cs="Times New Roman"/>
          <w:b/>
          <w:noProof/>
          <w:sz w:val="24"/>
          <w:szCs w:val="24"/>
          <w:lang w:val="en-US" w:eastAsia="de-DE"/>
        </w:rPr>
        <w:t>:</w:t>
      </w:r>
      <w:r w:rsidR="006634DF">
        <w:rPr>
          <w:rFonts w:ascii="Calibri" w:eastAsia="SimSun" w:hAnsi="Calibri" w:cs="Times New Roman"/>
          <w:b/>
          <w:noProof/>
          <w:sz w:val="24"/>
          <w:szCs w:val="24"/>
          <w:lang w:val="en-US" w:eastAsia="de-DE"/>
        </w:rPr>
        <w:t xml:space="preserve"> DESY</w:t>
      </w:r>
    </w:p>
    <w:p w:rsidR="00680D75" w:rsidRPr="006634DF" w:rsidRDefault="00680D75" w:rsidP="0023227C">
      <w:pPr>
        <w:spacing w:after="0" w:line="200" w:lineRule="exact"/>
        <w:rPr>
          <w:rFonts w:ascii="Calibri" w:eastAsia="SimSun" w:hAnsi="Calibri" w:cs="Times New Roman"/>
          <w:sz w:val="24"/>
          <w:szCs w:val="24"/>
          <w:lang w:val="en-US" w:eastAsia="de-DE"/>
        </w:rPr>
      </w:pPr>
    </w:p>
    <w:p w:rsidR="00680D75" w:rsidRPr="00680D75" w:rsidRDefault="00680D75" w:rsidP="00680D75">
      <w:pPr>
        <w:keepNext/>
        <w:spacing w:after="0" w:line="240" w:lineRule="auto"/>
        <w:outlineLvl w:val="2"/>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Project leader:</w:t>
      </w:r>
      <w:r w:rsidR="0092098A">
        <w:rPr>
          <w:rFonts w:ascii="Calibri" w:eastAsia="SimSun" w:hAnsi="Calibri" w:cs="Times New Roman"/>
          <w:b/>
          <w:sz w:val="24"/>
          <w:szCs w:val="24"/>
          <w:lang w:val="en-GB" w:eastAsia="de-DE"/>
        </w:rPr>
        <w:t xml:space="preserve"> Gernot Maier</w:t>
      </w:r>
    </w:p>
    <w:p w:rsidR="00680D75" w:rsidRPr="00680D75" w:rsidRDefault="00680D75" w:rsidP="0023227C">
      <w:pPr>
        <w:keepNext/>
        <w:spacing w:after="0" w:line="200" w:lineRule="exact"/>
        <w:outlineLvl w:val="2"/>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b/>
      </w:r>
    </w:p>
    <w:p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b/>
          <w:sz w:val="24"/>
          <w:szCs w:val="24"/>
          <w:lang w:val="en-US" w:eastAsia="de-DE"/>
        </w:rPr>
        <w:t>Web-address</w:t>
      </w:r>
      <w:r w:rsidRPr="00680D75">
        <w:rPr>
          <w:rFonts w:ascii="Calibri" w:eastAsia="SimSun" w:hAnsi="Calibri" w:cs="Times New Roman"/>
          <w:b/>
          <w:sz w:val="24"/>
          <w:szCs w:val="24"/>
          <w:lang w:val="en-GB" w:eastAsia="de-DE"/>
        </w:rPr>
        <w:t>:</w:t>
      </w:r>
      <w:r w:rsidRPr="00680D75">
        <w:rPr>
          <w:rFonts w:ascii="Calibri" w:eastAsia="SimSun" w:hAnsi="Calibri" w:cs="Times New Roman"/>
          <w:sz w:val="24"/>
          <w:szCs w:val="24"/>
          <w:lang w:val="en-GB" w:eastAsia="de-DE"/>
        </w:rPr>
        <w:tab/>
      </w:r>
      <w:r w:rsidR="0092098A">
        <w:rPr>
          <w:rFonts w:ascii="Calibri" w:eastAsia="SimSun" w:hAnsi="Calibri" w:cs="Times New Roman"/>
          <w:sz w:val="24"/>
          <w:szCs w:val="24"/>
          <w:lang w:val="en-GB" w:eastAsia="de-DE"/>
        </w:rPr>
        <w:t xml:space="preserve"> www.desy.de/cta</w:t>
      </w:r>
    </w:p>
    <w:p w:rsidR="00680D75" w:rsidRPr="00680D75" w:rsidRDefault="00680D75" w:rsidP="0023227C">
      <w:pPr>
        <w:spacing w:after="0" w:line="200" w:lineRule="exact"/>
        <w:jc w:val="both"/>
        <w:rPr>
          <w:rFonts w:ascii="Calibri" w:eastAsia="SimSun" w:hAnsi="Calibri" w:cs="Times New Roman"/>
          <w:sz w:val="24"/>
          <w:szCs w:val="24"/>
          <w:lang w:val="en-GB" w:eastAsia="de-DE"/>
        </w:rPr>
      </w:pPr>
    </w:p>
    <w:p w:rsidR="00680D75" w:rsidRDefault="00680D75" w:rsidP="00680D75">
      <w:pPr>
        <w:tabs>
          <w:tab w:val="left" w:pos="-709"/>
          <w:tab w:val="left" w:pos="10134"/>
        </w:tabs>
        <w:spacing w:after="0" w:line="240" w:lineRule="auto"/>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 xml:space="preserve">Description of the project </w:t>
      </w:r>
      <w:r w:rsidRPr="00680D75">
        <w:rPr>
          <w:rFonts w:ascii="Calibri" w:eastAsia="SimSun" w:hAnsi="Calibri" w:cs="Times New Roman"/>
          <w:sz w:val="24"/>
          <w:szCs w:val="24"/>
          <w:lang w:val="en-GB" w:eastAsia="de-DE"/>
        </w:rPr>
        <w:t>(max. 1 page)</w:t>
      </w:r>
      <w:r w:rsidRPr="00680D75">
        <w:rPr>
          <w:rFonts w:ascii="Calibri" w:eastAsia="SimSun" w:hAnsi="Calibri" w:cs="Times New Roman"/>
          <w:b/>
          <w:sz w:val="24"/>
          <w:szCs w:val="24"/>
          <w:lang w:val="en-GB" w:eastAsia="de-DE"/>
        </w:rPr>
        <w:t>:</w:t>
      </w:r>
    </w:p>
    <w:p w:rsidR="0099177B" w:rsidRDefault="0099177B" w:rsidP="0023227C">
      <w:pPr>
        <w:tabs>
          <w:tab w:val="left" w:pos="-709"/>
          <w:tab w:val="left" w:pos="10134"/>
        </w:tabs>
        <w:spacing w:after="0" w:line="200" w:lineRule="exact"/>
        <w:rPr>
          <w:rFonts w:ascii="Calibri" w:eastAsia="SimSun" w:hAnsi="Calibri" w:cs="Times New Roman"/>
          <w:b/>
          <w:sz w:val="24"/>
          <w:szCs w:val="24"/>
          <w:lang w:val="en-GB" w:eastAsia="de-DE"/>
        </w:rPr>
      </w:pPr>
    </w:p>
    <w:p w:rsidR="0099177B" w:rsidRPr="0023227C" w:rsidRDefault="0099177B" w:rsidP="00680D75">
      <w:pPr>
        <w:tabs>
          <w:tab w:val="left" w:pos="-709"/>
          <w:tab w:val="left" w:pos="10134"/>
        </w:tabs>
        <w:spacing w:after="0" w:line="240" w:lineRule="auto"/>
        <w:rPr>
          <w:rFonts w:ascii="Calibri" w:eastAsia="SimSun" w:hAnsi="Calibri" w:cs="Times New Roman"/>
          <w:noProof/>
          <w:sz w:val="24"/>
          <w:szCs w:val="24"/>
          <w:lang w:val="en-GB" w:eastAsia="de-DE"/>
        </w:rPr>
      </w:pPr>
      <w:r w:rsidRPr="0023227C">
        <w:rPr>
          <w:rFonts w:ascii="Calibri" w:eastAsia="SimSun" w:hAnsi="Calibri" w:cs="Times New Roman"/>
          <w:noProof/>
          <w:sz w:val="24"/>
          <w:szCs w:val="24"/>
          <w:lang w:val="en-GB" w:eastAsia="de-DE"/>
        </w:rPr>
        <w:t xml:space="preserve">The Cherenkov Telescope Array (CTA) is the next-generation facility for high-energy gamma-ray astronomy. CTA will provide a deep and unprecedented insight into the no-thermal universe. DESY at its location in </w:t>
      </w:r>
      <w:proofErr w:type="spellStart"/>
      <w:r w:rsidRPr="0023227C">
        <w:rPr>
          <w:rFonts w:ascii="Calibri" w:eastAsia="SimSun" w:hAnsi="Calibri" w:cs="Times New Roman"/>
          <w:noProof/>
          <w:sz w:val="24"/>
          <w:szCs w:val="24"/>
          <w:lang w:val="en-GB" w:eastAsia="de-DE"/>
        </w:rPr>
        <w:t>Zeuthen</w:t>
      </w:r>
      <w:proofErr w:type="spellEnd"/>
      <w:r w:rsidRPr="0023227C">
        <w:rPr>
          <w:rFonts w:ascii="Calibri" w:eastAsia="SimSun" w:hAnsi="Calibri" w:cs="Times New Roman"/>
          <w:noProof/>
          <w:sz w:val="24"/>
          <w:szCs w:val="24"/>
          <w:lang w:val="en-GB" w:eastAsia="de-DE"/>
        </w:rPr>
        <w:t xml:space="preserve"> is among the leading institutions in CTA, coordinating the work packages structure of the medium-size telescope, array control software and is contributing significantly to data analysis and Monte Carlo pipelines. </w:t>
      </w:r>
      <w:proofErr w:type="gramStart"/>
      <w:r w:rsidRPr="0023227C">
        <w:rPr>
          <w:rFonts w:ascii="Calibri" w:eastAsia="SimSun" w:hAnsi="Calibri" w:cs="Times New Roman"/>
          <w:noProof/>
          <w:sz w:val="24"/>
          <w:szCs w:val="24"/>
          <w:lang w:val="en-GB" w:eastAsia="de-DE"/>
        </w:rPr>
        <w:t>The main physics topics at DESY are the origin of cosmic rays and the nature of dark-matter particles.</w:t>
      </w:r>
      <w:proofErr w:type="gramEnd"/>
    </w:p>
    <w:p w:rsidR="0099177B" w:rsidRPr="0023227C" w:rsidRDefault="0099177B" w:rsidP="0023227C">
      <w:pPr>
        <w:tabs>
          <w:tab w:val="left" w:pos="-709"/>
          <w:tab w:val="left" w:pos="10134"/>
        </w:tabs>
        <w:spacing w:after="0" w:line="200" w:lineRule="exact"/>
        <w:rPr>
          <w:rFonts w:ascii="Calibri" w:eastAsia="SimSun" w:hAnsi="Calibri" w:cs="Times New Roman"/>
          <w:noProof/>
          <w:sz w:val="24"/>
          <w:szCs w:val="24"/>
          <w:lang w:val="en-GB" w:eastAsia="de-DE"/>
        </w:rPr>
      </w:pPr>
    </w:p>
    <w:p w:rsidR="0099177B" w:rsidRPr="0023227C" w:rsidRDefault="0099177B" w:rsidP="00680D75">
      <w:pPr>
        <w:tabs>
          <w:tab w:val="left" w:pos="-709"/>
          <w:tab w:val="left" w:pos="10134"/>
        </w:tabs>
        <w:spacing w:after="0" w:line="240" w:lineRule="auto"/>
        <w:rPr>
          <w:rFonts w:ascii="Calibri" w:eastAsia="SimSun" w:hAnsi="Calibri" w:cs="Times New Roman"/>
          <w:noProof/>
          <w:sz w:val="24"/>
          <w:szCs w:val="24"/>
          <w:lang w:val="en-GB" w:eastAsia="de-DE"/>
        </w:rPr>
      </w:pPr>
      <w:r w:rsidRPr="0023227C">
        <w:rPr>
          <w:rFonts w:ascii="Calibri" w:eastAsia="SimSun" w:hAnsi="Calibri" w:cs="Times New Roman"/>
          <w:noProof/>
          <w:sz w:val="24"/>
          <w:szCs w:val="24"/>
          <w:lang w:val="en-GB" w:eastAsia="de-DE"/>
        </w:rPr>
        <w:t xml:space="preserve">The optimisation of the CTA telescopes during construction and </w:t>
      </w:r>
      <w:r w:rsidR="000435D5" w:rsidRPr="0023227C">
        <w:rPr>
          <w:rFonts w:ascii="Calibri" w:eastAsia="SimSun" w:hAnsi="Calibri" w:cs="Times New Roman"/>
          <w:noProof/>
          <w:sz w:val="24"/>
          <w:szCs w:val="24"/>
          <w:lang w:val="en-GB" w:eastAsia="de-DE"/>
        </w:rPr>
        <w:t>for</w:t>
      </w:r>
      <w:r w:rsidRPr="0023227C">
        <w:rPr>
          <w:rFonts w:ascii="Calibri" w:eastAsia="SimSun" w:hAnsi="Calibri" w:cs="Times New Roman"/>
          <w:noProof/>
          <w:sz w:val="24"/>
          <w:szCs w:val="24"/>
          <w:lang w:val="en-GB" w:eastAsia="de-DE"/>
        </w:rPr>
        <w:t xml:space="preserve"> physics analysis </w:t>
      </w:r>
      <w:r w:rsidR="000435D5" w:rsidRPr="0023227C">
        <w:rPr>
          <w:rFonts w:ascii="Calibri" w:eastAsia="SimSun" w:hAnsi="Calibri" w:cs="Times New Roman"/>
          <w:noProof/>
          <w:sz w:val="24"/>
          <w:szCs w:val="24"/>
          <w:lang w:val="en-GB" w:eastAsia="de-DE"/>
        </w:rPr>
        <w:t>need</w:t>
      </w:r>
      <w:r w:rsidRPr="0023227C">
        <w:rPr>
          <w:rFonts w:ascii="Calibri" w:eastAsia="SimSun" w:hAnsi="Calibri" w:cs="Times New Roman"/>
          <w:noProof/>
          <w:sz w:val="24"/>
          <w:szCs w:val="24"/>
          <w:lang w:val="en-GB" w:eastAsia="de-DE"/>
        </w:rPr>
        <w:t xml:space="preserve"> large sets of Monte Carlo simulations requiring significant computing resources</w:t>
      </w:r>
      <w:r w:rsidR="000435D5" w:rsidRPr="0023227C">
        <w:rPr>
          <w:rFonts w:ascii="Calibri" w:eastAsia="SimSun" w:hAnsi="Calibri" w:cs="Times New Roman"/>
          <w:noProof/>
          <w:sz w:val="24"/>
          <w:szCs w:val="24"/>
          <w:lang w:val="en-GB" w:eastAsia="de-DE"/>
        </w:rPr>
        <w:t xml:space="preserve"> using thousands of CPUs</w:t>
      </w:r>
      <w:r w:rsidRPr="0023227C">
        <w:rPr>
          <w:rFonts w:ascii="Calibri" w:eastAsia="SimSun" w:hAnsi="Calibri" w:cs="Times New Roman"/>
          <w:noProof/>
          <w:sz w:val="24"/>
          <w:szCs w:val="24"/>
          <w:lang w:val="en-GB" w:eastAsia="de-DE"/>
        </w:rPr>
        <w:t xml:space="preserve"> (CTA used about 150 MHS06 CPU hours</w:t>
      </w:r>
      <w:r w:rsidR="000435D5" w:rsidRPr="0023227C">
        <w:rPr>
          <w:rFonts w:ascii="Calibri" w:eastAsia="SimSun" w:hAnsi="Calibri" w:cs="Times New Roman"/>
          <w:noProof/>
          <w:sz w:val="24"/>
          <w:szCs w:val="24"/>
          <w:lang w:val="en-GB" w:eastAsia="de-DE"/>
        </w:rPr>
        <w:t xml:space="preserve"> in 2017</w:t>
      </w:r>
      <w:r w:rsidRPr="0023227C">
        <w:rPr>
          <w:rFonts w:ascii="Calibri" w:eastAsia="SimSun" w:hAnsi="Calibri" w:cs="Times New Roman"/>
          <w:noProof/>
          <w:sz w:val="24"/>
          <w:szCs w:val="24"/>
          <w:lang w:val="en-GB" w:eastAsia="de-DE"/>
        </w:rPr>
        <w:t>).</w:t>
      </w:r>
      <w:r w:rsidR="000435D5" w:rsidRPr="0023227C">
        <w:rPr>
          <w:rFonts w:ascii="Calibri" w:eastAsia="SimSun" w:hAnsi="Calibri" w:cs="Times New Roman"/>
          <w:noProof/>
          <w:sz w:val="24"/>
          <w:szCs w:val="24"/>
          <w:lang w:val="en-GB" w:eastAsia="de-DE"/>
        </w:rPr>
        <w:t xml:space="preserve"> This project aims to use parallel computing on Graphical Processor Units (GPUs) to accelerate the simulation of the Cherenkov photon production and propagation in Earth’s atmosphere by a factor of one hundred or more. The candidate would develop and test the efficient implementation of the Monte Carlo simulations on GPUs. Groups at DESY provide experience in GPU processing, which are used routinely now in another </w:t>
      </w:r>
      <w:proofErr w:type="spellStart"/>
      <w:r w:rsidR="000435D5" w:rsidRPr="0023227C">
        <w:rPr>
          <w:rFonts w:ascii="Calibri" w:eastAsia="SimSun" w:hAnsi="Calibri" w:cs="Times New Roman"/>
          <w:noProof/>
          <w:sz w:val="24"/>
          <w:szCs w:val="24"/>
          <w:lang w:val="en-GB" w:eastAsia="de-DE"/>
        </w:rPr>
        <w:t>astroparticle</w:t>
      </w:r>
      <w:proofErr w:type="spellEnd"/>
      <w:r w:rsidR="000435D5" w:rsidRPr="0023227C">
        <w:rPr>
          <w:rFonts w:ascii="Calibri" w:eastAsia="SimSun" w:hAnsi="Calibri" w:cs="Times New Roman"/>
          <w:noProof/>
          <w:sz w:val="24"/>
          <w:szCs w:val="24"/>
          <w:lang w:val="en-GB" w:eastAsia="de-DE"/>
        </w:rPr>
        <w:t xml:space="preserve"> project (</w:t>
      </w:r>
      <w:proofErr w:type="spellStart"/>
      <w:r w:rsidR="000435D5" w:rsidRPr="0023227C">
        <w:rPr>
          <w:rFonts w:ascii="Calibri" w:eastAsia="SimSun" w:hAnsi="Calibri" w:cs="Times New Roman"/>
          <w:noProof/>
          <w:sz w:val="24"/>
          <w:szCs w:val="24"/>
          <w:lang w:val="en-GB" w:eastAsia="de-DE"/>
        </w:rPr>
        <w:t>IceCube</w:t>
      </w:r>
      <w:proofErr w:type="spellEnd"/>
      <w:r w:rsidR="000435D5" w:rsidRPr="0023227C">
        <w:rPr>
          <w:rFonts w:ascii="Calibri" w:eastAsia="SimSun" w:hAnsi="Calibri" w:cs="Times New Roman"/>
          <w:noProof/>
          <w:sz w:val="24"/>
          <w:szCs w:val="24"/>
          <w:lang w:val="en-GB" w:eastAsia="de-DE"/>
        </w:rPr>
        <w:t xml:space="preserve">). The successful realisation of this project would have significant impact beyond CTA, as it allows the currently operating instrument (H.E.S.S./MAGIC/VERITAS) to significantly decrease the systematic </w:t>
      </w:r>
      <w:r w:rsidR="00077D39" w:rsidRPr="0023227C">
        <w:rPr>
          <w:rFonts w:ascii="Calibri" w:eastAsia="SimSun" w:hAnsi="Calibri" w:cs="Times New Roman"/>
          <w:noProof/>
          <w:sz w:val="24"/>
          <w:szCs w:val="24"/>
          <w:lang w:val="en-GB" w:eastAsia="de-DE"/>
        </w:rPr>
        <w:t>uncertainties</w:t>
      </w:r>
      <w:r w:rsidR="000435D5" w:rsidRPr="0023227C">
        <w:rPr>
          <w:rFonts w:ascii="Calibri" w:eastAsia="SimSun" w:hAnsi="Calibri" w:cs="Times New Roman"/>
          <w:noProof/>
          <w:sz w:val="24"/>
          <w:szCs w:val="24"/>
          <w:lang w:val="en-GB" w:eastAsia="de-DE"/>
        </w:rPr>
        <w:t xml:space="preserve"> due to improved simulations.</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 xml:space="preserve">Description of existing or sought Chinese collaboration partner institute </w:t>
      </w:r>
      <w:r w:rsidRPr="00680D75">
        <w:rPr>
          <w:rFonts w:ascii="Calibri" w:eastAsia="SimSun" w:hAnsi="Calibri" w:cs="Times New Roman"/>
          <w:sz w:val="24"/>
          <w:szCs w:val="24"/>
          <w:lang w:val="en-GB" w:eastAsia="de-DE"/>
        </w:rPr>
        <w:t>(max. half page)</w:t>
      </w:r>
      <w:r w:rsidRPr="00680D75">
        <w:rPr>
          <w:rFonts w:ascii="Calibri" w:eastAsia="SimSun" w:hAnsi="Calibri" w:cs="Times New Roman"/>
          <w:b/>
          <w:sz w:val="24"/>
          <w:szCs w:val="24"/>
          <w:lang w:val="en-GB" w:eastAsia="de-DE"/>
        </w:rPr>
        <w:t>:</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Required qualification of the post-doc:</w:t>
      </w:r>
    </w:p>
    <w:p w:rsidR="00680D75" w:rsidRPr="00680D75" w:rsidRDefault="00680D75" w:rsidP="0023227C">
      <w:pPr>
        <w:spacing w:after="0" w:line="200" w:lineRule="exact"/>
        <w:jc w:val="both"/>
        <w:rPr>
          <w:rFonts w:ascii="Calibri" w:eastAsia="SimSun" w:hAnsi="Calibri" w:cs="Times New Roman"/>
          <w:sz w:val="24"/>
          <w:szCs w:val="24"/>
          <w:lang w:val="en-GB" w:eastAsia="de-DE"/>
        </w:rPr>
      </w:pPr>
    </w:p>
    <w:p w:rsidR="00680D75" w:rsidRPr="00680D75"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PhD in</w:t>
      </w:r>
      <w:r w:rsidR="0099177B">
        <w:rPr>
          <w:rFonts w:ascii="Calibri" w:eastAsia="SimSun" w:hAnsi="Calibri" w:cs="Times New Roman"/>
          <w:sz w:val="24"/>
          <w:szCs w:val="24"/>
          <w:lang w:val="en-GB" w:eastAsia="de-DE"/>
        </w:rPr>
        <w:t xml:space="preserve"> Physics &amp; Astronomy</w:t>
      </w:r>
    </w:p>
    <w:p w:rsidR="00680D75" w:rsidRPr="00680D75"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Experience with</w:t>
      </w:r>
      <w:r w:rsidR="00603526">
        <w:rPr>
          <w:rFonts w:ascii="Calibri" w:eastAsia="SimSun" w:hAnsi="Calibri" w:cs="Times New Roman"/>
          <w:sz w:val="24"/>
          <w:szCs w:val="24"/>
          <w:lang w:val="en-GB" w:eastAsia="de-DE"/>
        </w:rPr>
        <w:t xml:space="preserve"> </w:t>
      </w:r>
      <w:r w:rsidR="0099177B">
        <w:rPr>
          <w:rFonts w:ascii="Calibri" w:eastAsia="SimSun" w:hAnsi="Calibri" w:cs="Times New Roman"/>
          <w:sz w:val="24"/>
          <w:szCs w:val="24"/>
          <w:lang w:val="en-GB" w:eastAsia="de-DE"/>
        </w:rPr>
        <w:t>software development and Monte Carlo Simulations</w:t>
      </w:r>
    </w:p>
    <w:p w:rsidR="00680D75" w:rsidRPr="00680D75"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Additional skills in</w:t>
      </w:r>
      <w:r w:rsidR="00603526">
        <w:rPr>
          <w:rFonts w:ascii="Calibri" w:eastAsia="SimSun" w:hAnsi="Calibri" w:cs="Times New Roman"/>
          <w:sz w:val="24"/>
          <w:szCs w:val="24"/>
          <w:lang w:val="en-GB" w:eastAsia="de-DE"/>
        </w:rPr>
        <w:t xml:space="preserve"> </w:t>
      </w:r>
      <w:r w:rsidR="0099177B">
        <w:rPr>
          <w:rFonts w:ascii="Calibri" w:eastAsia="SimSun" w:hAnsi="Calibri" w:cs="Times New Roman"/>
          <w:sz w:val="24"/>
          <w:szCs w:val="24"/>
          <w:lang w:val="en-GB" w:eastAsia="de-DE"/>
        </w:rPr>
        <w:t>programming of GPUs</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Default="00680D75" w:rsidP="00680D75">
      <w:pPr>
        <w:spacing w:after="0" w:line="240" w:lineRule="auto"/>
        <w:jc w:val="both"/>
        <w:rPr>
          <w:rFonts w:ascii="Calibri" w:eastAsia="SimSun" w:hAnsi="Calibri" w:cs="Times New Roman"/>
          <w:b/>
          <w:sz w:val="24"/>
          <w:szCs w:val="24"/>
          <w:lang w:val="en-GB" w:eastAsia="de-DE"/>
        </w:rPr>
      </w:pPr>
    </w:p>
    <w:p w:rsidR="0023227C" w:rsidRPr="00680D75" w:rsidRDefault="0023227C" w:rsidP="00680D75">
      <w:pPr>
        <w:spacing w:after="0" w:line="240" w:lineRule="auto"/>
        <w:jc w:val="both"/>
        <w:rPr>
          <w:rFonts w:ascii="Calibri" w:eastAsia="SimSun" w:hAnsi="Calibri" w:cs="Times New Roman"/>
          <w:b/>
          <w:sz w:val="24"/>
          <w:szCs w:val="24"/>
          <w:lang w:val="en-GB" w:eastAsia="de-DE"/>
        </w:rPr>
      </w:pPr>
      <w:bookmarkStart w:id="0" w:name="_GoBack"/>
      <w:bookmarkEnd w:id="0"/>
    </w:p>
    <w:p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B</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Documents to be provided by the post-doc</w:t>
      </w:r>
      <w:r w:rsidR="003034A6">
        <w:rPr>
          <w:rFonts w:ascii="Calibri" w:eastAsia="SimSun" w:hAnsi="Calibri" w:cs="Times New Roman"/>
          <w:b/>
          <w:sz w:val="24"/>
          <w:szCs w:val="24"/>
          <w:lang w:val="en-GB" w:eastAsia="de-DE"/>
        </w:rPr>
        <w:t>, necessary for an application to OCPC via a postdoc-station</w:t>
      </w:r>
      <w:r w:rsidRPr="00680D75">
        <w:rPr>
          <w:rFonts w:ascii="Calibri" w:eastAsia="SimSun" w:hAnsi="Calibri" w:cs="Times New Roman"/>
          <w:b/>
          <w:sz w:val="24"/>
          <w:szCs w:val="24"/>
          <w:lang w:val="en-GB" w:eastAsia="de-DE"/>
        </w:rPr>
        <w:t>:</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Detailed description of the interest in joining the project (motivation letter)</w:t>
      </w:r>
    </w:p>
    <w:p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Curriculum vitae, copies of degrees </w:t>
      </w:r>
    </w:p>
    <w:p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List of publications</w:t>
      </w:r>
    </w:p>
    <w:p w:rsid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2 letters of recommendation</w:t>
      </w:r>
    </w:p>
    <w:p w:rsidR="003034A6" w:rsidRPr="00680D75" w:rsidRDefault="003034A6"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Proof of command of English language</w:t>
      </w:r>
    </w:p>
    <w:p w:rsidR="00680D75" w:rsidRPr="00680D75" w:rsidRDefault="00680D75" w:rsidP="00680D75">
      <w:pPr>
        <w:spacing w:after="0" w:line="240" w:lineRule="auto"/>
        <w:jc w:val="both"/>
        <w:rPr>
          <w:rFonts w:ascii="Calibri" w:eastAsia="SimSun" w:hAnsi="Calibri" w:cs="Times New Roman"/>
          <w:sz w:val="24"/>
          <w:szCs w:val="24"/>
          <w:lang w:val="en-GB" w:eastAsia="de-DE"/>
        </w:rPr>
      </w:pPr>
    </w:p>
    <w:p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C</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Additional requirements to be fulfilled by the post-doc:</w:t>
      </w:r>
    </w:p>
    <w:p w:rsidR="00680D75" w:rsidRPr="00680D75"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 </w:t>
      </w:r>
    </w:p>
    <w:p w:rsidR="00680D75" w:rsidRPr="00680D75" w:rsidRDefault="006C01C6"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Max. age of 35</w:t>
      </w:r>
      <w:r w:rsidR="00680D75" w:rsidRPr="00680D75">
        <w:rPr>
          <w:rFonts w:ascii="Calibri" w:eastAsia="SimSun" w:hAnsi="Calibri" w:cs="Times New Roman"/>
          <w:sz w:val="24"/>
          <w:szCs w:val="24"/>
          <w:lang w:val="en-GB" w:eastAsia="de-DE"/>
        </w:rPr>
        <w:t xml:space="preserve"> years </w:t>
      </w:r>
    </w:p>
    <w:p w:rsidR="00680D75" w:rsidRP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PhD degree not older than 5 years </w:t>
      </w:r>
    </w:p>
    <w:p w:rsid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Very good command of the English language</w:t>
      </w:r>
    </w:p>
    <w:p w:rsidR="00A85BE5" w:rsidRPr="00680D75" w:rsidRDefault="00680D75" w:rsidP="00680D75">
      <w:pPr>
        <w:numPr>
          <w:ilvl w:val="0"/>
          <w:numId w:val="3"/>
        </w:numPr>
        <w:spacing w:after="0" w:line="240" w:lineRule="auto"/>
        <w:ind w:left="0" w:firstLine="0"/>
        <w:jc w:val="both"/>
        <w:rPr>
          <w:lang w:val="en-US"/>
        </w:rPr>
      </w:pPr>
      <w:r w:rsidRPr="00680D75">
        <w:rPr>
          <w:rFonts w:ascii="Calibri" w:eastAsia="SimSun" w:hAnsi="Calibri" w:cs="Times New Roman"/>
          <w:sz w:val="24"/>
          <w:szCs w:val="24"/>
          <w:lang w:val="en-GB" w:eastAsia="de-DE"/>
        </w:rPr>
        <w:t>Strong ability to work independently and in a team</w:t>
      </w:r>
    </w:p>
    <w:sectPr w:rsidR="00A85BE5" w:rsidRPr="00680D75">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34E" w:rsidRDefault="0018634E" w:rsidP="00680D75">
      <w:pPr>
        <w:spacing w:after="0" w:line="240" w:lineRule="auto"/>
      </w:pPr>
      <w:r>
        <w:separator/>
      </w:r>
    </w:p>
  </w:endnote>
  <w:endnote w:type="continuationSeparator" w:id="0">
    <w:p w:rsidR="0018634E" w:rsidRDefault="0018634E" w:rsidP="0068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szCs w:val="20"/>
        </w:rPr>
        <w:id w:val="2081948877"/>
        <w:docPartObj>
          <w:docPartGallery w:val="Page Numbers (Bottom of Page)"/>
          <w:docPartUnique/>
        </w:docPartObj>
      </w:sdtPr>
      <w:sdtEndPr>
        <w:rPr>
          <w:rFonts w:asciiTheme="minorHAnsi" w:eastAsiaTheme="minorHAnsi" w:hAnsiTheme="minorHAnsi" w:cstheme="minorBidi"/>
          <w:sz w:val="22"/>
          <w:szCs w:val="22"/>
        </w:rPr>
      </w:sdtEndPr>
      <w:sdtContent>
        <w:tr w:rsidR="00680D75">
          <w:trPr>
            <w:trHeight w:val="727"/>
          </w:trPr>
          <w:tc>
            <w:tcPr>
              <w:tcW w:w="4000" w:type="pct"/>
              <w:tcBorders>
                <w:right w:val="triple" w:sz="4" w:space="0" w:color="4F81BD" w:themeColor="accent1"/>
              </w:tcBorders>
            </w:tcPr>
            <w:p w:rsidR="00680D75" w:rsidRDefault="00680D75" w:rsidP="00680D75">
              <w:pPr>
                <w:tabs>
                  <w:tab w:val="left" w:pos="620"/>
                  <w:tab w:val="center" w:pos="4320"/>
                </w:tabs>
                <w:jc w:val="center"/>
                <w:rPr>
                  <w:rFonts w:asciiTheme="majorHAnsi" w:eastAsiaTheme="majorEastAsia" w:hAnsiTheme="majorHAnsi" w:cstheme="majorBidi"/>
                  <w:sz w:val="20"/>
                  <w:szCs w:val="20"/>
                </w:rPr>
              </w:pPr>
              <w:r w:rsidRPr="00A60AD9">
                <w:rPr>
                  <w:b/>
                  <w:color w:val="1F497D"/>
                  <w:sz w:val="28"/>
                  <w:szCs w:val="28"/>
                </w:rPr>
                <w:t xml:space="preserve"> </w:t>
              </w:r>
            </w:p>
          </w:tc>
          <w:tc>
            <w:tcPr>
              <w:tcW w:w="1000" w:type="pct"/>
              <w:tcBorders>
                <w:left w:val="triple" w:sz="4" w:space="0" w:color="4F81BD" w:themeColor="accent1"/>
              </w:tcBorders>
            </w:tcPr>
            <w:p w:rsidR="00680D75" w:rsidRDefault="00680D75">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23227C">
                <w:rPr>
                  <w:noProof/>
                </w:rPr>
                <w:t>1</w:t>
              </w:r>
              <w:r>
                <w:fldChar w:fldCharType="end"/>
              </w:r>
            </w:p>
          </w:tc>
        </w:tr>
      </w:sdtContent>
    </w:sdt>
  </w:tbl>
  <w:p w:rsidR="00680D75" w:rsidRDefault="00680D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34E" w:rsidRDefault="0018634E" w:rsidP="00680D75">
      <w:pPr>
        <w:spacing w:after="0" w:line="240" w:lineRule="auto"/>
      </w:pPr>
      <w:r>
        <w:separator/>
      </w:r>
    </w:p>
  </w:footnote>
  <w:footnote w:type="continuationSeparator" w:id="0">
    <w:p w:rsidR="0018634E" w:rsidRDefault="0018634E" w:rsidP="0068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D75" w:rsidRDefault="00603526" w:rsidP="00680D75">
    <w:pPr>
      <w:pStyle w:val="Header"/>
      <w:jc w:val="center"/>
    </w:pPr>
    <w:r>
      <w:rPr>
        <w:noProof/>
        <w:lang w:eastAsia="de-DE"/>
      </w:rPr>
      <w:drawing>
        <wp:inline distT="0" distB="0" distL="0" distR="0" wp14:anchorId="7316BAA6" wp14:editId="4A035E33">
          <wp:extent cx="2536190" cy="4876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487680"/>
                  </a:xfrm>
                  <a:prstGeom prst="rect">
                    <a:avLst/>
                  </a:prstGeom>
                  <a:noFill/>
                </pic:spPr>
              </pic:pic>
            </a:graphicData>
          </a:graphic>
        </wp:inline>
      </w:drawing>
    </w:r>
    <w:r w:rsidR="00680D75">
      <w:t xml:space="preserve">                                  </w:t>
    </w:r>
    <w:r w:rsidR="006C01C6">
      <w:rPr>
        <w:noProof/>
        <w:lang w:eastAsia="de-DE"/>
      </w:rPr>
      <w:drawing>
        <wp:inline distT="0" distB="0" distL="0" distR="0">
          <wp:extent cx="1419225" cy="5567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_LOGO_S_RGB.jpg"/>
                  <pic:cNvPicPr/>
                </pic:nvPicPr>
                <pic:blipFill>
                  <a:blip r:embed="rId2">
                    <a:extLst>
                      <a:ext uri="{28A0092B-C50C-407E-A947-70E740481C1C}">
                        <a14:useLocalDpi xmlns:a14="http://schemas.microsoft.com/office/drawing/2010/main" val="0"/>
                      </a:ext>
                    </a:extLst>
                  </a:blip>
                  <a:stretch>
                    <a:fillRect/>
                  </a:stretch>
                </pic:blipFill>
                <pic:spPr>
                  <a:xfrm>
                    <a:off x="0" y="0"/>
                    <a:ext cx="1420822" cy="5573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06212"/>
    <w:multiLevelType w:val="hybridMultilevel"/>
    <w:tmpl w:val="47725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B2D7B37"/>
    <w:multiLevelType w:val="hybridMultilevel"/>
    <w:tmpl w:val="8604C53E"/>
    <w:lvl w:ilvl="0" w:tplc="AA1A2A4C">
      <w:start w:val="1"/>
      <w:numFmt w:val="decimal"/>
      <w:lvlText w:val="%1."/>
      <w:lvlJc w:val="left"/>
      <w:pPr>
        <w:ind w:left="-774" w:hanging="360"/>
      </w:pPr>
      <w:rPr>
        <w:rFonts w:hint="default"/>
      </w:rPr>
    </w:lvl>
    <w:lvl w:ilvl="1" w:tplc="04070001">
      <w:start w:val="1"/>
      <w:numFmt w:val="bullet"/>
      <w:lvlText w:val=""/>
      <w:lvlJc w:val="left"/>
      <w:pPr>
        <w:ind w:left="-54" w:hanging="360"/>
      </w:pPr>
      <w:rPr>
        <w:rFonts w:ascii="Symbol" w:hAnsi="Symbol" w:hint="default"/>
      </w:rPr>
    </w:lvl>
    <w:lvl w:ilvl="2" w:tplc="0407001B" w:tentative="1">
      <w:start w:val="1"/>
      <w:numFmt w:val="lowerRoman"/>
      <w:lvlText w:val="%3."/>
      <w:lvlJc w:val="right"/>
      <w:pPr>
        <w:ind w:left="666" w:hanging="180"/>
      </w:pPr>
    </w:lvl>
    <w:lvl w:ilvl="3" w:tplc="0407000F" w:tentative="1">
      <w:start w:val="1"/>
      <w:numFmt w:val="decimal"/>
      <w:lvlText w:val="%4."/>
      <w:lvlJc w:val="left"/>
      <w:pPr>
        <w:ind w:left="1386" w:hanging="360"/>
      </w:pPr>
    </w:lvl>
    <w:lvl w:ilvl="4" w:tplc="04070019" w:tentative="1">
      <w:start w:val="1"/>
      <w:numFmt w:val="lowerLetter"/>
      <w:lvlText w:val="%5."/>
      <w:lvlJc w:val="left"/>
      <w:pPr>
        <w:ind w:left="2106" w:hanging="360"/>
      </w:pPr>
    </w:lvl>
    <w:lvl w:ilvl="5" w:tplc="0407001B" w:tentative="1">
      <w:start w:val="1"/>
      <w:numFmt w:val="lowerRoman"/>
      <w:lvlText w:val="%6."/>
      <w:lvlJc w:val="right"/>
      <w:pPr>
        <w:ind w:left="2826" w:hanging="180"/>
      </w:pPr>
    </w:lvl>
    <w:lvl w:ilvl="6" w:tplc="0407000F" w:tentative="1">
      <w:start w:val="1"/>
      <w:numFmt w:val="decimal"/>
      <w:lvlText w:val="%7."/>
      <w:lvlJc w:val="left"/>
      <w:pPr>
        <w:ind w:left="3546" w:hanging="360"/>
      </w:pPr>
    </w:lvl>
    <w:lvl w:ilvl="7" w:tplc="04070019" w:tentative="1">
      <w:start w:val="1"/>
      <w:numFmt w:val="lowerLetter"/>
      <w:lvlText w:val="%8."/>
      <w:lvlJc w:val="left"/>
      <w:pPr>
        <w:ind w:left="4266" w:hanging="360"/>
      </w:pPr>
    </w:lvl>
    <w:lvl w:ilvl="8" w:tplc="0407001B" w:tentative="1">
      <w:start w:val="1"/>
      <w:numFmt w:val="lowerRoman"/>
      <w:lvlText w:val="%9."/>
      <w:lvlJc w:val="right"/>
      <w:pPr>
        <w:ind w:left="4986" w:hanging="180"/>
      </w:pPr>
    </w:lvl>
  </w:abstractNum>
  <w:abstractNum w:abstractNumId="2">
    <w:nsid w:val="7F146CB9"/>
    <w:multiLevelType w:val="hybridMultilevel"/>
    <w:tmpl w:val="07A46A82"/>
    <w:lvl w:ilvl="0" w:tplc="04070001">
      <w:start w:val="1"/>
      <w:numFmt w:val="bullet"/>
      <w:lvlText w:val=""/>
      <w:lvlJc w:val="left"/>
      <w:pPr>
        <w:ind w:left="-54" w:hanging="360"/>
      </w:pPr>
      <w:rPr>
        <w:rFonts w:ascii="Symbol" w:hAnsi="Symbol" w:hint="default"/>
      </w:rPr>
    </w:lvl>
    <w:lvl w:ilvl="1" w:tplc="5412AB92">
      <w:numFmt w:val="bullet"/>
      <w:lvlText w:val="•"/>
      <w:lvlJc w:val="left"/>
      <w:pPr>
        <w:ind w:left="666" w:hanging="360"/>
      </w:pPr>
      <w:rPr>
        <w:rFonts w:ascii="Calibri" w:eastAsia="SimSun" w:hAnsi="Calibri" w:cs="Times New Roman" w:hint="default"/>
      </w:rPr>
    </w:lvl>
    <w:lvl w:ilvl="2" w:tplc="04070005" w:tentative="1">
      <w:start w:val="1"/>
      <w:numFmt w:val="bullet"/>
      <w:lvlText w:val=""/>
      <w:lvlJc w:val="left"/>
      <w:pPr>
        <w:ind w:left="1386" w:hanging="360"/>
      </w:pPr>
      <w:rPr>
        <w:rFonts w:ascii="Wingdings" w:hAnsi="Wingdings" w:hint="default"/>
      </w:rPr>
    </w:lvl>
    <w:lvl w:ilvl="3" w:tplc="04070001" w:tentative="1">
      <w:start w:val="1"/>
      <w:numFmt w:val="bullet"/>
      <w:lvlText w:val=""/>
      <w:lvlJc w:val="left"/>
      <w:pPr>
        <w:ind w:left="2106" w:hanging="360"/>
      </w:pPr>
      <w:rPr>
        <w:rFonts w:ascii="Symbol" w:hAnsi="Symbol" w:hint="default"/>
      </w:rPr>
    </w:lvl>
    <w:lvl w:ilvl="4" w:tplc="04070003" w:tentative="1">
      <w:start w:val="1"/>
      <w:numFmt w:val="bullet"/>
      <w:lvlText w:val="o"/>
      <w:lvlJc w:val="left"/>
      <w:pPr>
        <w:ind w:left="2826" w:hanging="360"/>
      </w:pPr>
      <w:rPr>
        <w:rFonts w:ascii="Courier New" w:hAnsi="Courier New" w:cs="Courier New" w:hint="default"/>
      </w:rPr>
    </w:lvl>
    <w:lvl w:ilvl="5" w:tplc="04070005" w:tentative="1">
      <w:start w:val="1"/>
      <w:numFmt w:val="bullet"/>
      <w:lvlText w:val=""/>
      <w:lvlJc w:val="left"/>
      <w:pPr>
        <w:ind w:left="3546" w:hanging="360"/>
      </w:pPr>
      <w:rPr>
        <w:rFonts w:ascii="Wingdings" w:hAnsi="Wingdings" w:hint="default"/>
      </w:rPr>
    </w:lvl>
    <w:lvl w:ilvl="6" w:tplc="04070001" w:tentative="1">
      <w:start w:val="1"/>
      <w:numFmt w:val="bullet"/>
      <w:lvlText w:val=""/>
      <w:lvlJc w:val="left"/>
      <w:pPr>
        <w:ind w:left="4266" w:hanging="360"/>
      </w:pPr>
      <w:rPr>
        <w:rFonts w:ascii="Symbol" w:hAnsi="Symbol" w:hint="default"/>
      </w:rPr>
    </w:lvl>
    <w:lvl w:ilvl="7" w:tplc="04070003" w:tentative="1">
      <w:start w:val="1"/>
      <w:numFmt w:val="bullet"/>
      <w:lvlText w:val="o"/>
      <w:lvlJc w:val="left"/>
      <w:pPr>
        <w:ind w:left="4986" w:hanging="360"/>
      </w:pPr>
      <w:rPr>
        <w:rFonts w:ascii="Courier New" w:hAnsi="Courier New" w:cs="Courier New" w:hint="default"/>
      </w:rPr>
    </w:lvl>
    <w:lvl w:ilvl="8" w:tplc="04070005" w:tentative="1">
      <w:start w:val="1"/>
      <w:numFmt w:val="bullet"/>
      <w:lvlText w:val=""/>
      <w:lvlJc w:val="left"/>
      <w:pPr>
        <w:ind w:left="570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75"/>
    <w:rsid w:val="000435D5"/>
    <w:rsid w:val="00077D39"/>
    <w:rsid w:val="001437EF"/>
    <w:rsid w:val="0016357B"/>
    <w:rsid w:val="0018634E"/>
    <w:rsid w:val="0023227C"/>
    <w:rsid w:val="003034A6"/>
    <w:rsid w:val="00603526"/>
    <w:rsid w:val="006634DF"/>
    <w:rsid w:val="00680D75"/>
    <w:rsid w:val="006C01C6"/>
    <w:rsid w:val="006D0D12"/>
    <w:rsid w:val="0092098A"/>
    <w:rsid w:val="0099177B"/>
    <w:rsid w:val="00A829FA"/>
    <w:rsid w:val="00A85BE5"/>
    <w:rsid w:val="00F860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872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1CCE2-6BDA-4EB2-A2FF-F5B96A133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2320</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Forschungszentrum Jülich GmbH</Company>
  <LinksUpToDate>false</LinksUpToDate>
  <CharactersWithSpaces>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Lincks, Günter</dc:creator>
  <cp:lastModifiedBy>Berger, Sabine</cp:lastModifiedBy>
  <cp:revision>9</cp:revision>
  <dcterms:created xsi:type="dcterms:W3CDTF">2018-01-08T10:37:00Z</dcterms:created>
  <dcterms:modified xsi:type="dcterms:W3CDTF">2018-02-21T15:04:00Z</dcterms:modified>
</cp:coreProperties>
</file>